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314C4CFD"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890AB5">
        <w:rPr>
          <w:lang w:val="en-US"/>
        </w:rPr>
        <w:t>bis</w:t>
      </w:r>
      <w:r w:rsidR="007A5B38" w:rsidRPr="000C5734">
        <w:rPr>
          <w:lang w:val="en-US"/>
        </w:rPr>
        <w:tab/>
      </w:r>
      <w:r w:rsidR="0070615A" w:rsidRPr="000A3BCC">
        <w:rPr>
          <w:lang w:val="en-US"/>
        </w:rPr>
        <w:t>R1-18</w:t>
      </w:r>
      <w:r w:rsidR="000A3BCC" w:rsidRPr="000A3BCC">
        <w:rPr>
          <w:lang w:val="en-US"/>
        </w:rPr>
        <w:t>04975</w:t>
      </w:r>
    </w:p>
    <w:p w14:paraId="161050DA" w14:textId="69CDE476" w:rsidR="007A5B38" w:rsidRPr="007679B0" w:rsidRDefault="00890AB5" w:rsidP="007A5B38">
      <w:pPr>
        <w:pStyle w:val="3GPPHeader"/>
        <w:rPr>
          <w:lang w:val="en-US"/>
        </w:rPr>
      </w:pPr>
      <w:r>
        <w:rPr>
          <w:lang w:val="en-US"/>
        </w:rPr>
        <w:t>Sanya</w:t>
      </w:r>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Pr>
          <w:lang w:val="en-US"/>
        </w:rPr>
        <w:t>-20</w:t>
      </w:r>
      <w:r w:rsidRPr="00E90812">
        <w:rPr>
          <w:vertAlign w:val="superscript"/>
          <w:lang w:val="en-US"/>
        </w:rPr>
        <w:t>th</w:t>
      </w:r>
      <w:r>
        <w:rPr>
          <w:lang w:val="en-US"/>
        </w:rPr>
        <w:t xml:space="preserve"> April</w:t>
      </w:r>
      <w:r w:rsidRPr="000C5734">
        <w:rPr>
          <w:lang w:val="en-US"/>
        </w:rPr>
        <w:t xml:space="preserve"> 2</w:t>
      </w:r>
      <w:r w:rsidR="000C5734" w:rsidRPr="000C5734">
        <w:rPr>
          <w:lang w:val="en-US"/>
        </w:rPr>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F992C00" w:rsidR="00E90E49" w:rsidRPr="00327997" w:rsidRDefault="003D3C45" w:rsidP="00327997">
      <w:pPr>
        <w:pStyle w:val="3GPPHeader"/>
      </w:pPr>
      <w:r w:rsidRPr="00327997">
        <w:t>Title:</w:t>
      </w:r>
      <w:r w:rsidR="00E90E49" w:rsidRPr="00327997">
        <w:tab/>
      </w:r>
      <w:r w:rsidR="00062F33">
        <w:t>Remaining issues on beam recovery</w:t>
      </w:r>
    </w:p>
    <w:p w14:paraId="2D554DE3" w14:textId="697C2BEC" w:rsidR="00952A24" w:rsidRPr="00327997" w:rsidRDefault="00952A24" w:rsidP="00327997">
      <w:pPr>
        <w:pStyle w:val="3GPPHeader"/>
      </w:pPr>
      <w:r w:rsidRPr="00327997">
        <w:t>Agenda Item:</w:t>
      </w:r>
      <w:r w:rsidRPr="00327997">
        <w:tab/>
      </w:r>
      <w:r w:rsidR="00CD0D9B" w:rsidRPr="000A3BCC">
        <w:t>7.</w:t>
      </w:r>
      <w:r w:rsidR="0070615A" w:rsidRPr="000A3BCC">
        <w:t>1.2.</w:t>
      </w:r>
      <w:r w:rsidR="000A3BCC" w:rsidRPr="000A3BCC">
        <w:t>2.4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15C5E545" w:rsidR="00BF7642" w:rsidRPr="00E9149C" w:rsidRDefault="0070615A" w:rsidP="00BF7642">
      <w:pPr>
        <w:pStyle w:val="BodyText"/>
      </w:pPr>
      <w:r>
        <w:t xml:space="preserve">In </w:t>
      </w:r>
      <w:r w:rsidR="00316E7C">
        <w:t>earlier RAN1 m</w:t>
      </w:r>
      <w:bookmarkStart w:id="0" w:name="_GoBack"/>
      <w:bookmarkEnd w:id="0"/>
      <w:r w:rsidR="00316E7C">
        <w:t>eetings</w:t>
      </w:r>
      <w:r w:rsidR="00BF7642">
        <w:t>, the following agreement</w:t>
      </w:r>
      <w:r w:rsidR="007A5B38">
        <w:t>s</w:t>
      </w:r>
      <w:r w:rsidR="00BF7642">
        <w:t xml:space="preserve"> </w:t>
      </w:r>
      <w:r w:rsidR="007A5B38">
        <w:t>were</w:t>
      </w:r>
      <w:r w:rsidR="00BF7642">
        <w:t xml:space="preserve"> made:</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91EB28" w14:textId="77777777" w:rsidR="000D7AFA" w:rsidRPr="00DA431C" w:rsidRDefault="000D7AFA" w:rsidP="003E385F">
                            <w:pPr>
                              <w:rPr>
                                <w:b/>
                                <w:szCs w:val="28"/>
                                <w:highlight w:val="green"/>
                                <w:lang w:val="en-US"/>
                              </w:rPr>
                            </w:pPr>
                            <w:r w:rsidRPr="00DA431C">
                              <w:rPr>
                                <w:b/>
                                <w:szCs w:val="28"/>
                                <w:highlight w:val="green"/>
                                <w:lang w:val="en-US"/>
                              </w:rPr>
                              <w:t>Agreement</w:t>
                            </w:r>
                            <w:r>
                              <w:rPr>
                                <w:b/>
                                <w:szCs w:val="28"/>
                                <w:highlight w:val="green"/>
                                <w:lang w:val="en-US"/>
                              </w:rPr>
                              <w:t xml:space="preserve"> #1 (RAN1#90b)</w:t>
                            </w:r>
                            <w:r w:rsidRPr="00DA431C">
                              <w:rPr>
                                <w:b/>
                                <w:szCs w:val="28"/>
                                <w:highlight w:val="green"/>
                                <w:lang w:val="en-US"/>
                              </w:rPr>
                              <w:t>:</w:t>
                            </w:r>
                          </w:p>
                          <w:p w14:paraId="0EF7216B" w14:textId="77777777" w:rsidR="000D7AFA" w:rsidRPr="0087682C" w:rsidRDefault="000D7AFA" w:rsidP="003E385F">
                            <w:pPr>
                              <w:pStyle w:val="text"/>
                              <w:rPr>
                                <w:rFonts w:ascii="Times New Roman" w:hAnsi="Times New Roman"/>
                                <w:sz w:val="20"/>
                              </w:rPr>
                            </w:pPr>
                            <w:r w:rsidRPr="0087682C">
                              <w:rPr>
                                <w:rFonts w:ascii="Times New Roman" w:hAnsi="Times New Roman"/>
                                <w:sz w:val="20"/>
                              </w:rPr>
                              <w:t>For a UE, only periodic CSI-RS or SSB which is spatially QCL’ed with PDCCH DMRS is used for beam failure detection</w:t>
                            </w:r>
                          </w:p>
                          <w:p w14:paraId="39C9CF14" w14:textId="77777777" w:rsidR="000D7AFA" w:rsidRPr="0087682C" w:rsidRDefault="000D7AFA" w:rsidP="003E385F">
                            <w:pPr>
                              <w:pStyle w:val="bullet1"/>
                              <w:rPr>
                                <w:rFonts w:ascii="Times New Roman" w:hAnsi="Times New Roman"/>
                                <w:sz w:val="20"/>
                                <w:szCs w:val="20"/>
                              </w:rPr>
                            </w:pPr>
                            <w:r w:rsidRPr="0087682C">
                              <w:rPr>
                                <w:rFonts w:ascii="Times New Roman" w:hAnsi="Times New Roman"/>
                                <w:sz w:val="20"/>
                                <w:szCs w:val="20"/>
                              </w:rPr>
                              <w:t>Support explicit configuration for the periodic CSI-RS for beam failure detection</w:t>
                            </w:r>
                          </w:p>
                          <w:p w14:paraId="0E19F781" w14:textId="77777777" w:rsidR="000D7AFA" w:rsidRPr="0087682C" w:rsidRDefault="000D7AFA" w:rsidP="003E385F">
                            <w:pPr>
                              <w:pStyle w:val="bullet2"/>
                              <w:rPr>
                                <w:rFonts w:ascii="Times New Roman" w:hAnsi="Times New Roman"/>
                                <w:sz w:val="20"/>
                                <w:szCs w:val="20"/>
                              </w:rPr>
                            </w:pPr>
                            <w:r w:rsidRPr="0087682C">
                              <w:rPr>
                                <w:rFonts w:ascii="Times New Roman" w:hAnsi="Times New Roman"/>
                                <w:sz w:val="20"/>
                                <w:szCs w:val="20"/>
                              </w:rPr>
                              <w:t>If this configuration is not made, the default mode is the following:</w:t>
                            </w:r>
                          </w:p>
                          <w:p w14:paraId="1538BD0C" w14:textId="77777777" w:rsidR="000D7AFA" w:rsidRPr="00A4229B" w:rsidRDefault="000D7AFA" w:rsidP="003E385F">
                            <w:pPr>
                              <w:pStyle w:val="bullet3"/>
                              <w:tabs>
                                <w:tab w:val="clear" w:pos="2160"/>
                              </w:tabs>
                              <w:rPr>
                                <w:rFonts w:eastAsia="MS Mincho"/>
                              </w:rPr>
                            </w:pPr>
                            <w:r w:rsidRPr="0087682C">
                              <w:rPr>
                                <w:rFonts w:ascii="Times New Roman" w:hAnsi="Times New Roman"/>
                                <w:szCs w:val="20"/>
                              </w:rPr>
                              <w:t>UE expects at least one of periodic CSI-RS or SSB is spatially QCL’ed to PDCCH DMRS</w:t>
                            </w:r>
                          </w:p>
                          <w:p w14:paraId="29E59F41" w14:textId="77777777" w:rsidR="000D7AFA" w:rsidRDefault="000D7AFA" w:rsidP="00316E7C">
                            <w:pPr>
                              <w:rPr>
                                <w:b/>
                                <w:highlight w:val="green"/>
                              </w:rPr>
                            </w:pPr>
                          </w:p>
                          <w:p w14:paraId="7CCCCAEE" w14:textId="7EACAF00" w:rsidR="000D7AFA" w:rsidRPr="00C075A3" w:rsidRDefault="000D7AFA" w:rsidP="00316E7C">
                            <w:pPr>
                              <w:rPr>
                                <w:highlight w:val="green"/>
                              </w:rPr>
                            </w:pPr>
                            <w:r>
                              <w:rPr>
                                <w:b/>
                                <w:highlight w:val="green"/>
                              </w:rPr>
                              <w:t>Agreement #2 (RAN1 AdHoc 1801):</w:t>
                            </w:r>
                            <w:r w:rsidRPr="00C075A3">
                              <w:rPr>
                                <w:highlight w:val="green"/>
                              </w:rPr>
                              <w:t xml:space="preserve"> </w:t>
                            </w:r>
                          </w:p>
                          <w:p w14:paraId="5792102F" w14:textId="77777777" w:rsidR="000D7AFA" w:rsidRPr="00C075A3" w:rsidRDefault="000D7AFA" w:rsidP="00316E7C">
                            <w:pPr>
                              <w:numPr>
                                <w:ilvl w:val="0"/>
                                <w:numId w:val="16"/>
                              </w:numPr>
                              <w:overflowPunct/>
                              <w:autoSpaceDE/>
                              <w:autoSpaceDN/>
                              <w:adjustRightInd/>
                              <w:spacing w:after="0" w:line="259" w:lineRule="auto"/>
                              <w:jc w:val="left"/>
                              <w:textAlignment w:val="auto"/>
                            </w:pPr>
                            <w:r w:rsidRPr="00C075A3">
                              <w:t>From RAN1 perspective, contention-free PRACH-based beam failure recovery is considered unsuccessful when one of the following conditions is met</w:t>
                            </w:r>
                          </w:p>
                          <w:p w14:paraId="1983C181" w14:textId="77777777" w:rsidR="000D7AFA" w:rsidRPr="00C075A3" w:rsidRDefault="000D7AFA" w:rsidP="00316E7C">
                            <w:pPr>
                              <w:numPr>
                                <w:ilvl w:val="1"/>
                                <w:numId w:val="16"/>
                              </w:numPr>
                              <w:overflowPunct/>
                              <w:autoSpaceDE/>
                              <w:autoSpaceDN/>
                              <w:adjustRightInd/>
                              <w:spacing w:after="0" w:line="259" w:lineRule="auto"/>
                              <w:jc w:val="left"/>
                              <w:textAlignment w:val="auto"/>
                            </w:pPr>
                            <w:r w:rsidRPr="00C075A3">
                              <w:t xml:space="preserve">Upon expiry of </w:t>
                            </w:r>
                            <w:r w:rsidRPr="00C075A3">
                              <w:rPr>
                                <w:i/>
                              </w:rPr>
                              <w:t>Beam-failure-recovery-Timer</w:t>
                            </w:r>
                            <w:r w:rsidRPr="00C075A3">
                              <w:t xml:space="preserve"> </w:t>
                            </w:r>
                          </w:p>
                          <w:p w14:paraId="6EA330F3" w14:textId="77777777" w:rsidR="000D7AFA" w:rsidRPr="00C075A3" w:rsidRDefault="000D7AFA" w:rsidP="00316E7C">
                            <w:pPr>
                              <w:numPr>
                                <w:ilvl w:val="1"/>
                                <w:numId w:val="16"/>
                              </w:numPr>
                              <w:overflowPunct/>
                              <w:autoSpaceDE/>
                              <w:autoSpaceDN/>
                              <w:adjustRightInd/>
                              <w:spacing w:after="0" w:line="259" w:lineRule="auto"/>
                              <w:jc w:val="left"/>
                              <w:textAlignment w:val="auto"/>
                            </w:pPr>
                            <w:r w:rsidRPr="00C075A3">
                              <w:t>Upon reaching max. # of BFRQ transmissions</w:t>
                            </w:r>
                          </w:p>
                          <w:p w14:paraId="0599D83C" w14:textId="77777777" w:rsidR="000D7AFA" w:rsidRDefault="000D7AFA" w:rsidP="00316E7C">
                            <w:r>
                              <w:t>Include as part of LS to RAN2</w:t>
                            </w:r>
                          </w:p>
                          <w:p w14:paraId="7A09364F" w14:textId="6DF6533A" w:rsidR="000D7AFA" w:rsidRPr="004A0F4F" w:rsidRDefault="000D7AFA" w:rsidP="00316E7C">
                            <w:pPr>
                              <w:rPr>
                                <w:highlight w:val="green"/>
                              </w:rPr>
                            </w:pPr>
                            <w:r w:rsidRPr="008E3655">
                              <w:rPr>
                                <w:b/>
                                <w:highlight w:val="green"/>
                              </w:rPr>
                              <w:t>Agreement</w:t>
                            </w:r>
                            <w:r>
                              <w:rPr>
                                <w:b/>
                                <w:highlight w:val="green"/>
                              </w:rPr>
                              <w:t xml:space="preserve"> #3 (RAN1 AdHoc 1801):</w:t>
                            </w:r>
                            <w:r w:rsidRPr="00C075A3">
                              <w:rPr>
                                <w:highlight w:val="green"/>
                              </w:rPr>
                              <w:t xml:space="preserve"> </w:t>
                            </w:r>
                          </w:p>
                          <w:p w14:paraId="4E755D99" w14:textId="77777777" w:rsidR="000D7AFA" w:rsidRPr="008E3655" w:rsidRDefault="000D7AFA" w:rsidP="00316E7C">
                            <w:pPr>
                              <w:rPr>
                                <w:i/>
                              </w:rPr>
                            </w:pPr>
                            <w:r w:rsidRPr="008E3655">
                              <w:t xml:space="preserve">Behavior of </w:t>
                            </w:r>
                            <w:r w:rsidRPr="008E3655">
                              <w:rPr>
                                <w:i/>
                              </w:rPr>
                              <w:t>Beam-failure-recovery-Timer</w:t>
                            </w:r>
                          </w:p>
                          <w:p w14:paraId="07949BD0" w14:textId="77777777" w:rsidR="000D7AFA" w:rsidRPr="008E3655" w:rsidRDefault="000D7AFA" w:rsidP="00316E7C">
                            <w:pPr>
                              <w:numPr>
                                <w:ilvl w:val="0"/>
                                <w:numId w:val="16"/>
                              </w:numPr>
                              <w:overflowPunct/>
                              <w:autoSpaceDE/>
                              <w:autoSpaceDN/>
                              <w:adjustRightInd/>
                              <w:spacing w:after="0" w:line="259" w:lineRule="auto"/>
                              <w:jc w:val="left"/>
                              <w:textAlignment w:val="auto"/>
                            </w:pPr>
                            <w:r w:rsidRPr="008E3655">
                              <w:t xml:space="preserve">Start </w:t>
                            </w:r>
                            <w:r w:rsidRPr="008E3655">
                              <w:rPr>
                                <w:i/>
                              </w:rPr>
                              <w:t>Beam-failure-recovery-Timer</w:t>
                            </w:r>
                            <w:r w:rsidRPr="008E3655">
                              <w:t xml:space="preserve"> upon beam failure detection event declared by UE</w:t>
                            </w:r>
                          </w:p>
                          <w:p w14:paraId="6B2A3D3F" w14:textId="77777777" w:rsidR="000D7AFA" w:rsidRDefault="000D7AFA" w:rsidP="00316E7C">
                            <w:pPr>
                              <w:numPr>
                                <w:ilvl w:val="0"/>
                                <w:numId w:val="16"/>
                              </w:numPr>
                              <w:overflowPunct/>
                              <w:autoSpaceDE/>
                              <w:autoSpaceDN/>
                              <w:adjustRightInd/>
                              <w:spacing w:after="0" w:line="259" w:lineRule="auto"/>
                              <w:jc w:val="left"/>
                              <w:textAlignment w:val="auto"/>
                            </w:pPr>
                            <w:r w:rsidRPr="008E3655">
                              <w:t xml:space="preserve">Stop </w:t>
                            </w:r>
                            <w:r w:rsidRPr="008E3655">
                              <w:rPr>
                                <w:i/>
                              </w:rPr>
                              <w:t>Beam-failure-recovery-Timer</w:t>
                            </w:r>
                            <w:r w:rsidRPr="008E3655">
                              <w:t xml:space="preserve"> upon reception of gNB response for beam failure recovery request transmission</w:t>
                            </w:r>
                          </w:p>
                          <w:p w14:paraId="7FA05B3E" w14:textId="323CF5F5" w:rsidR="000D7AFA" w:rsidRPr="003E385F" w:rsidRDefault="000D7AFA" w:rsidP="00BF7642">
                            <w:r>
                              <w:t>Include as part of LS to RAN2</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E91EB28" w14:textId="77777777" w:rsidR="000D7AFA" w:rsidRPr="00DA431C" w:rsidRDefault="000D7AFA" w:rsidP="003E385F">
                      <w:pPr>
                        <w:rPr>
                          <w:b/>
                          <w:szCs w:val="28"/>
                          <w:highlight w:val="green"/>
                          <w:lang w:val="en-US"/>
                        </w:rPr>
                      </w:pPr>
                      <w:r w:rsidRPr="00DA431C">
                        <w:rPr>
                          <w:b/>
                          <w:szCs w:val="28"/>
                          <w:highlight w:val="green"/>
                          <w:lang w:val="en-US"/>
                        </w:rPr>
                        <w:t>Agreement</w:t>
                      </w:r>
                      <w:r>
                        <w:rPr>
                          <w:b/>
                          <w:szCs w:val="28"/>
                          <w:highlight w:val="green"/>
                          <w:lang w:val="en-US"/>
                        </w:rPr>
                        <w:t xml:space="preserve"> #1 (RAN1#90b)</w:t>
                      </w:r>
                      <w:r w:rsidRPr="00DA431C">
                        <w:rPr>
                          <w:b/>
                          <w:szCs w:val="28"/>
                          <w:highlight w:val="green"/>
                          <w:lang w:val="en-US"/>
                        </w:rPr>
                        <w:t>:</w:t>
                      </w:r>
                    </w:p>
                    <w:p w14:paraId="0EF7216B" w14:textId="77777777" w:rsidR="000D7AFA" w:rsidRPr="0087682C" w:rsidRDefault="000D7AFA" w:rsidP="003E385F">
                      <w:pPr>
                        <w:pStyle w:val="text"/>
                        <w:rPr>
                          <w:rFonts w:ascii="Times New Roman" w:hAnsi="Times New Roman"/>
                          <w:sz w:val="20"/>
                        </w:rPr>
                      </w:pPr>
                      <w:r w:rsidRPr="0087682C">
                        <w:rPr>
                          <w:rFonts w:ascii="Times New Roman" w:hAnsi="Times New Roman"/>
                          <w:sz w:val="20"/>
                        </w:rPr>
                        <w:t>For a UE, only periodic CSI-RS or SSB which is spatially QCL’ed with PDCCH DMRS is used for beam failure detection</w:t>
                      </w:r>
                    </w:p>
                    <w:p w14:paraId="39C9CF14" w14:textId="77777777" w:rsidR="000D7AFA" w:rsidRPr="0087682C" w:rsidRDefault="000D7AFA" w:rsidP="003E385F">
                      <w:pPr>
                        <w:pStyle w:val="bullet1"/>
                        <w:rPr>
                          <w:rFonts w:ascii="Times New Roman" w:hAnsi="Times New Roman"/>
                          <w:sz w:val="20"/>
                          <w:szCs w:val="20"/>
                        </w:rPr>
                      </w:pPr>
                      <w:r w:rsidRPr="0087682C">
                        <w:rPr>
                          <w:rFonts w:ascii="Times New Roman" w:hAnsi="Times New Roman"/>
                          <w:sz w:val="20"/>
                          <w:szCs w:val="20"/>
                        </w:rPr>
                        <w:t>Support explicit configuration for the periodic CSI-RS for beam failure detection</w:t>
                      </w:r>
                    </w:p>
                    <w:p w14:paraId="0E19F781" w14:textId="77777777" w:rsidR="000D7AFA" w:rsidRPr="0087682C" w:rsidRDefault="000D7AFA" w:rsidP="003E385F">
                      <w:pPr>
                        <w:pStyle w:val="bullet2"/>
                        <w:rPr>
                          <w:rFonts w:ascii="Times New Roman" w:hAnsi="Times New Roman"/>
                          <w:sz w:val="20"/>
                          <w:szCs w:val="20"/>
                        </w:rPr>
                      </w:pPr>
                      <w:r w:rsidRPr="0087682C">
                        <w:rPr>
                          <w:rFonts w:ascii="Times New Roman" w:hAnsi="Times New Roman"/>
                          <w:sz w:val="20"/>
                          <w:szCs w:val="20"/>
                        </w:rPr>
                        <w:t>If this configuration is not made, the default mode is the following:</w:t>
                      </w:r>
                    </w:p>
                    <w:p w14:paraId="1538BD0C" w14:textId="77777777" w:rsidR="000D7AFA" w:rsidRPr="00A4229B" w:rsidRDefault="000D7AFA" w:rsidP="003E385F">
                      <w:pPr>
                        <w:pStyle w:val="bullet3"/>
                        <w:tabs>
                          <w:tab w:val="clear" w:pos="2160"/>
                        </w:tabs>
                        <w:rPr>
                          <w:rFonts w:eastAsia="MS Mincho"/>
                        </w:rPr>
                      </w:pPr>
                      <w:r w:rsidRPr="0087682C">
                        <w:rPr>
                          <w:rFonts w:ascii="Times New Roman" w:hAnsi="Times New Roman"/>
                          <w:szCs w:val="20"/>
                        </w:rPr>
                        <w:t>UE expects at least one of periodic CSI-RS or SSB is spatially QCL’ed to PDCCH DMRS</w:t>
                      </w:r>
                    </w:p>
                    <w:p w14:paraId="29E59F41" w14:textId="77777777" w:rsidR="000D7AFA" w:rsidRDefault="000D7AFA" w:rsidP="00316E7C">
                      <w:pPr>
                        <w:rPr>
                          <w:b/>
                          <w:highlight w:val="green"/>
                        </w:rPr>
                      </w:pPr>
                    </w:p>
                    <w:p w14:paraId="7CCCCAEE" w14:textId="7EACAF00" w:rsidR="000D7AFA" w:rsidRPr="00C075A3" w:rsidRDefault="000D7AFA" w:rsidP="00316E7C">
                      <w:pPr>
                        <w:rPr>
                          <w:highlight w:val="green"/>
                        </w:rPr>
                      </w:pPr>
                      <w:r>
                        <w:rPr>
                          <w:b/>
                          <w:highlight w:val="green"/>
                        </w:rPr>
                        <w:t>Agreement #2 (RAN1 AdHoc 1801):</w:t>
                      </w:r>
                      <w:r w:rsidRPr="00C075A3">
                        <w:rPr>
                          <w:highlight w:val="green"/>
                        </w:rPr>
                        <w:t xml:space="preserve"> </w:t>
                      </w:r>
                    </w:p>
                    <w:p w14:paraId="5792102F" w14:textId="77777777" w:rsidR="000D7AFA" w:rsidRPr="00C075A3" w:rsidRDefault="000D7AFA" w:rsidP="00316E7C">
                      <w:pPr>
                        <w:numPr>
                          <w:ilvl w:val="0"/>
                          <w:numId w:val="16"/>
                        </w:numPr>
                        <w:overflowPunct/>
                        <w:autoSpaceDE/>
                        <w:autoSpaceDN/>
                        <w:adjustRightInd/>
                        <w:spacing w:after="0" w:line="259" w:lineRule="auto"/>
                        <w:jc w:val="left"/>
                        <w:textAlignment w:val="auto"/>
                      </w:pPr>
                      <w:r w:rsidRPr="00C075A3">
                        <w:t>From RAN1 perspective, contention-free PRACH-based beam failure recovery is considered unsuccessful when one of the following conditions is met</w:t>
                      </w:r>
                    </w:p>
                    <w:p w14:paraId="1983C181" w14:textId="77777777" w:rsidR="000D7AFA" w:rsidRPr="00C075A3" w:rsidRDefault="000D7AFA" w:rsidP="00316E7C">
                      <w:pPr>
                        <w:numPr>
                          <w:ilvl w:val="1"/>
                          <w:numId w:val="16"/>
                        </w:numPr>
                        <w:overflowPunct/>
                        <w:autoSpaceDE/>
                        <w:autoSpaceDN/>
                        <w:adjustRightInd/>
                        <w:spacing w:after="0" w:line="259" w:lineRule="auto"/>
                        <w:jc w:val="left"/>
                        <w:textAlignment w:val="auto"/>
                      </w:pPr>
                      <w:r w:rsidRPr="00C075A3">
                        <w:t xml:space="preserve">Upon expiry of </w:t>
                      </w:r>
                      <w:r w:rsidRPr="00C075A3">
                        <w:rPr>
                          <w:i/>
                        </w:rPr>
                        <w:t>Beam-failure-recovery-Timer</w:t>
                      </w:r>
                      <w:r w:rsidRPr="00C075A3">
                        <w:t xml:space="preserve"> </w:t>
                      </w:r>
                    </w:p>
                    <w:p w14:paraId="6EA330F3" w14:textId="77777777" w:rsidR="000D7AFA" w:rsidRPr="00C075A3" w:rsidRDefault="000D7AFA" w:rsidP="00316E7C">
                      <w:pPr>
                        <w:numPr>
                          <w:ilvl w:val="1"/>
                          <w:numId w:val="16"/>
                        </w:numPr>
                        <w:overflowPunct/>
                        <w:autoSpaceDE/>
                        <w:autoSpaceDN/>
                        <w:adjustRightInd/>
                        <w:spacing w:after="0" w:line="259" w:lineRule="auto"/>
                        <w:jc w:val="left"/>
                        <w:textAlignment w:val="auto"/>
                      </w:pPr>
                      <w:r w:rsidRPr="00C075A3">
                        <w:t>Upon reaching max. # of BFRQ transmissions</w:t>
                      </w:r>
                    </w:p>
                    <w:p w14:paraId="0599D83C" w14:textId="77777777" w:rsidR="000D7AFA" w:rsidRDefault="000D7AFA" w:rsidP="00316E7C">
                      <w:r>
                        <w:t>Include as part of LS to RAN2</w:t>
                      </w:r>
                    </w:p>
                    <w:p w14:paraId="7A09364F" w14:textId="6DF6533A" w:rsidR="000D7AFA" w:rsidRPr="004A0F4F" w:rsidRDefault="000D7AFA" w:rsidP="00316E7C">
                      <w:pPr>
                        <w:rPr>
                          <w:highlight w:val="green"/>
                        </w:rPr>
                      </w:pPr>
                      <w:r w:rsidRPr="008E3655">
                        <w:rPr>
                          <w:b/>
                          <w:highlight w:val="green"/>
                        </w:rPr>
                        <w:t>Agreement</w:t>
                      </w:r>
                      <w:r>
                        <w:rPr>
                          <w:b/>
                          <w:highlight w:val="green"/>
                        </w:rPr>
                        <w:t xml:space="preserve"> #3 (RAN1 AdHoc 1801):</w:t>
                      </w:r>
                      <w:r w:rsidRPr="00C075A3">
                        <w:rPr>
                          <w:highlight w:val="green"/>
                        </w:rPr>
                        <w:t xml:space="preserve"> </w:t>
                      </w:r>
                    </w:p>
                    <w:p w14:paraId="4E755D99" w14:textId="77777777" w:rsidR="000D7AFA" w:rsidRPr="008E3655" w:rsidRDefault="000D7AFA" w:rsidP="00316E7C">
                      <w:pPr>
                        <w:rPr>
                          <w:i/>
                        </w:rPr>
                      </w:pPr>
                      <w:r w:rsidRPr="008E3655">
                        <w:t xml:space="preserve">Behavior of </w:t>
                      </w:r>
                      <w:r w:rsidRPr="008E3655">
                        <w:rPr>
                          <w:i/>
                        </w:rPr>
                        <w:t>Beam-failure-recovery-Timer</w:t>
                      </w:r>
                    </w:p>
                    <w:p w14:paraId="07949BD0" w14:textId="77777777" w:rsidR="000D7AFA" w:rsidRPr="008E3655" w:rsidRDefault="000D7AFA" w:rsidP="00316E7C">
                      <w:pPr>
                        <w:numPr>
                          <w:ilvl w:val="0"/>
                          <w:numId w:val="16"/>
                        </w:numPr>
                        <w:overflowPunct/>
                        <w:autoSpaceDE/>
                        <w:autoSpaceDN/>
                        <w:adjustRightInd/>
                        <w:spacing w:after="0" w:line="259" w:lineRule="auto"/>
                        <w:jc w:val="left"/>
                        <w:textAlignment w:val="auto"/>
                      </w:pPr>
                      <w:r w:rsidRPr="008E3655">
                        <w:t xml:space="preserve">Start </w:t>
                      </w:r>
                      <w:r w:rsidRPr="008E3655">
                        <w:rPr>
                          <w:i/>
                        </w:rPr>
                        <w:t>Beam-failure-recovery-Timer</w:t>
                      </w:r>
                      <w:r w:rsidRPr="008E3655">
                        <w:t xml:space="preserve"> upon beam failure detection event declared by UE</w:t>
                      </w:r>
                    </w:p>
                    <w:p w14:paraId="6B2A3D3F" w14:textId="77777777" w:rsidR="000D7AFA" w:rsidRDefault="000D7AFA" w:rsidP="00316E7C">
                      <w:pPr>
                        <w:numPr>
                          <w:ilvl w:val="0"/>
                          <w:numId w:val="16"/>
                        </w:numPr>
                        <w:overflowPunct/>
                        <w:autoSpaceDE/>
                        <w:autoSpaceDN/>
                        <w:adjustRightInd/>
                        <w:spacing w:after="0" w:line="259" w:lineRule="auto"/>
                        <w:jc w:val="left"/>
                        <w:textAlignment w:val="auto"/>
                      </w:pPr>
                      <w:r w:rsidRPr="008E3655">
                        <w:t xml:space="preserve">Stop </w:t>
                      </w:r>
                      <w:r w:rsidRPr="008E3655">
                        <w:rPr>
                          <w:i/>
                        </w:rPr>
                        <w:t>Beam-failure-recovery-Timer</w:t>
                      </w:r>
                      <w:r w:rsidRPr="008E3655">
                        <w:t xml:space="preserve"> upon reception of gNB response for beam failure recovery request transmission</w:t>
                      </w:r>
                    </w:p>
                    <w:p w14:paraId="7FA05B3E" w14:textId="323CF5F5" w:rsidR="000D7AFA" w:rsidRPr="003E385F" w:rsidRDefault="000D7AFA" w:rsidP="00BF7642">
                      <w:r>
                        <w:t>Include as part of LS to RAN2</w:t>
                      </w:r>
                    </w:p>
                  </w:txbxContent>
                </v:textbox>
                <w10:anchorlock/>
              </v:shape>
            </w:pict>
          </mc:Fallback>
        </mc:AlternateContent>
      </w:r>
    </w:p>
    <w:p w14:paraId="45D94F03" w14:textId="470D863C" w:rsidR="00477768" w:rsidRPr="00CE0424" w:rsidRDefault="00BF7642" w:rsidP="00BF7642">
      <w:pPr>
        <w:pStyle w:val="BodyText"/>
      </w:pPr>
      <w:r>
        <w:t>In this contribution,</w:t>
      </w:r>
      <w:r w:rsidR="00143BB4">
        <w:t xml:space="preserve"> we address remaining issues on beam recovery.</w:t>
      </w:r>
    </w:p>
    <w:p w14:paraId="3CB8F8BC" w14:textId="48101035" w:rsidR="004000E8" w:rsidRDefault="004000E8" w:rsidP="00CE0424">
      <w:pPr>
        <w:pStyle w:val="Heading1"/>
      </w:pPr>
      <w:bookmarkStart w:id="1" w:name="_Ref178064866"/>
      <w:r w:rsidRPr="00CE0424">
        <w:t>Discussion</w:t>
      </w:r>
      <w:bookmarkEnd w:id="1"/>
    </w:p>
    <w:p w14:paraId="2B4AA19D" w14:textId="48A6E182" w:rsidR="00062F33" w:rsidRDefault="00BD5BC1" w:rsidP="00062F33">
      <w:pPr>
        <w:pStyle w:val="Heading2"/>
      </w:pPr>
      <w:r>
        <w:t>Beam failure detection</w:t>
      </w:r>
    </w:p>
    <w:p w14:paraId="3DA0CC5D" w14:textId="7284F321" w:rsidR="00BD5BC1" w:rsidRDefault="00BD5BC1" w:rsidP="00BD5BC1">
      <w:pPr>
        <w:rPr>
          <w:iCs/>
        </w:rPr>
      </w:pPr>
      <w:r>
        <w:rPr>
          <w:lang w:val="en-US"/>
        </w:rPr>
        <w:t>Agreement #1</w:t>
      </w:r>
      <w:r w:rsidRPr="00DA431C">
        <w:rPr>
          <w:lang w:val="en-US"/>
        </w:rPr>
        <w:t xml:space="preserve"> describes the beam failure detection RSs, whereas </w:t>
      </w:r>
      <w:r>
        <w:rPr>
          <w:lang w:val="en-US"/>
        </w:rPr>
        <w:fldChar w:fldCharType="begin"/>
      </w:r>
      <w:r>
        <w:rPr>
          <w:lang w:val="en-US"/>
        </w:rPr>
        <w:instrText xml:space="preserve"> REF _Ref510504022 \r \h </w:instrText>
      </w:r>
      <w:r>
        <w:rPr>
          <w:lang w:val="en-US"/>
        </w:rPr>
      </w:r>
      <w:r>
        <w:rPr>
          <w:lang w:val="en-US"/>
        </w:rPr>
        <w:fldChar w:fldCharType="separate"/>
      </w:r>
      <w:r w:rsidR="007B5F82">
        <w:rPr>
          <w:lang w:val="en-US"/>
        </w:rPr>
        <w:t>[1]</w:t>
      </w:r>
      <w:r>
        <w:rPr>
          <w:lang w:val="en-US"/>
        </w:rPr>
        <w:fldChar w:fldCharType="end"/>
      </w:r>
      <w:r w:rsidR="002E6691">
        <w:rPr>
          <w:lang w:val="en-US"/>
        </w:rPr>
        <w:t xml:space="preserve"> </w:t>
      </w:r>
      <w:r w:rsidRPr="00DA431C">
        <w:rPr>
          <w:lang w:val="en-US"/>
        </w:rPr>
        <w:t xml:space="preserve">introduces the set </w:t>
      </w:r>
      <w:r w:rsidRPr="00B916EC">
        <w:rPr>
          <w:iCs/>
          <w:position w:val="-10"/>
        </w:rPr>
        <w:object w:dxaOrig="240" w:dyaOrig="300" w14:anchorId="334EB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8" o:title=""/>
          </v:shape>
          <o:OLEObject Type="Embed" ProgID="Equation.3" ShapeID="_x0000_i1025" DrawAspect="Content" ObjectID="_1584557133" r:id="rId9"/>
        </w:object>
      </w:r>
      <w:r w:rsidRPr="00DA431C">
        <w:rPr>
          <w:iCs/>
          <w:lang w:val="en-US"/>
        </w:rPr>
        <w:t xml:space="preserve">. </w:t>
      </w:r>
      <w:r>
        <w:rPr>
          <w:iCs/>
        </w:rPr>
        <w:t>Agreement #1 explains that the set of beam failure detection RSs can be determined in two ways:</w:t>
      </w:r>
    </w:p>
    <w:p w14:paraId="5CCCD1FE" w14:textId="77777777" w:rsidR="00BD5BC1" w:rsidRDefault="00BD5BC1" w:rsidP="00BD5BC1">
      <w:pPr>
        <w:pStyle w:val="ListParagraph"/>
        <w:numPr>
          <w:ilvl w:val="0"/>
          <w:numId w:val="18"/>
        </w:numPr>
        <w:spacing w:line="259" w:lineRule="auto"/>
        <w:rPr>
          <w:iCs/>
        </w:rPr>
      </w:pPr>
      <w:r>
        <w:rPr>
          <w:iCs/>
        </w:rPr>
        <w:t>By explicit configuration of a periodic CSI-RS</w:t>
      </w:r>
    </w:p>
    <w:p w14:paraId="38A0DEAE" w14:textId="77777777" w:rsidR="00BD5BC1" w:rsidRDefault="00BD5BC1" w:rsidP="00BD5BC1">
      <w:pPr>
        <w:pStyle w:val="ListParagraph"/>
        <w:numPr>
          <w:ilvl w:val="0"/>
          <w:numId w:val="18"/>
        </w:numPr>
        <w:spacing w:line="259" w:lineRule="auto"/>
        <w:rPr>
          <w:iCs/>
        </w:rPr>
      </w:pPr>
      <w:r>
        <w:rPr>
          <w:iCs/>
        </w:rPr>
        <w:t>By implicit configuration derived from the QCL properties of the PDCCH DMRS</w:t>
      </w:r>
    </w:p>
    <w:p w14:paraId="0E8B9826" w14:textId="77A571AF" w:rsidR="00BD5BC1" w:rsidRDefault="00BD5BC1" w:rsidP="00BD5BC1">
      <w:pPr>
        <w:rPr>
          <w:iCs/>
        </w:rPr>
      </w:pPr>
      <w:r w:rsidRPr="00DA431C">
        <w:rPr>
          <w:iCs/>
          <w:lang w:val="en-US"/>
        </w:rPr>
        <w:t xml:space="preserve">The same two options for determining </w:t>
      </w:r>
      <w:r w:rsidRPr="00B916EC">
        <w:rPr>
          <w:iCs/>
          <w:position w:val="-10"/>
        </w:rPr>
        <w:object w:dxaOrig="240" w:dyaOrig="300" w14:anchorId="6CCD6709">
          <v:shape id="_x0000_i1026" type="#_x0000_t75" style="width:12pt;height:15pt" o:ole="">
            <v:imagedata r:id="rId8" o:title=""/>
          </v:shape>
          <o:OLEObject Type="Embed" ProgID="Equation.3" ShapeID="_x0000_i1026" DrawAspect="Content" ObjectID="_1584557134" r:id="rId10"/>
        </w:object>
      </w:r>
      <w:r w:rsidRPr="00DA431C">
        <w:rPr>
          <w:iCs/>
          <w:lang w:val="en-US"/>
        </w:rPr>
        <w:t>are described in the first paragraph of section 6 in</w:t>
      </w:r>
      <w:r>
        <w:rPr>
          <w:iCs/>
        </w:rPr>
        <w:t xml:space="preserve"> </w:t>
      </w:r>
      <w:r>
        <w:rPr>
          <w:iCs/>
        </w:rPr>
        <w:fldChar w:fldCharType="begin"/>
      </w:r>
      <w:r>
        <w:rPr>
          <w:iCs/>
        </w:rPr>
        <w:instrText xml:space="preserve"> REF _Ref510504022 \r \h </w:instrText>
      </w:r>
      <w:r>
        <w:rPr>
          <w:iCs/>
        </w:rPr>
      </w:r>
      <w:r>
        <w:rPr>
          <w:iCs/>
        </w:rPr>
        <w:fldChar w:fldCharType="separate"/>
      </w:r>
      <w:r w:rsidR="007B5F82">
        <w:rPr>
          <w:iCs/>
        </w:rPr>
        <w:t>[1]</w:t>
      </w:r>
      <w:r>
        <w:rPr>
          <w:iCs/>
        </w:rPr>
        <w:fldChar w:fldCharType="end"/>
      </w:r>
      <w:r w:rsidRPr="00DA431C">
        <w:rPr>
          <w:iCs/>
          <w:lang w:val="en-US"/>
        </w:rPr>
        <w:t xml:space="preserve">. From agreement #2, we can also note that only in the default mode, the UE may expect that at least one periodic CSI-RS or SSB is spatially QCL with the PDCCH DMRS. When the set of beam failure detection RSs is explicitly configured, the UE cannot </w:t>
      </w:r>
      <w:r w:rsidRPr="00DA431C">
        <w:rPr>
          <w:iCs/>
          <w:lang w:val="en-US"/>
        </w:rPr>
        <w:lastRenderedPageBreak/>
        <w:t xml:space="preserve">make that assumption, but will still be required to perform beam failure detection based on the beam failure detection RSs. </w:t>
      </w:r>
      <w:r>
        <w:rPr>
          <w:iCs/>
        </w:rPr>
        <w:t>The background</w:t>
      </w:r>
      <w:r w:rsidRPr="007E25F2">
        <w:rPr>
          <w:iCs/>
        </w:rPr>
        <w:t xml:space="preserve"> </w:t>
      </w:r>
      <w:r>
        <w:rPr>
          <w:iCs/>
        </w:rPr>
        <w:t>for the lack of such a spatial QCL assumption is to allow for beam management without beam indication.</w:t>
      </w:r>
    </w:p>
    <w:p w14:paraId="1C58A29A" w14:textId="2F9A8D63" w:rsidR="00BD5BC1" w:rsidRPr="00DA431C" w:rsidRDefault="00BD5BC1" w:rsidP="00BD5BC1">
      <w:pPr>
        <w:rPr>
          <w:iCs/>
          <w:lang w:val="en-US"/>
        </w:rPr>
      </w:pPr>
      <w:r w:rsidRPr="00DA431C">
        <w:rPr>
          <w:iCs/>
          <w:lang w:val="en-US"/>
        </w:rPr>
        <w:t xml:space="preserve">In our understanding, </w:t>
      </w:r>
      <w:r w:rsidRPr="00B916EC">
        <w:rPr>
          <w:iCs/>
          <w:position w:val="-10"/>
        </w:rPr>
        <w:object w:dxaOrig="240" w:dyaOrig="300" w14:anchorId="1EF6BCE8">
          <v:shape id="_x0000_i1027" type="#_x0000_t75" style="width:12pt;height:15pt" o:ole="">
            <v:imagedata r:id="rId8" o:title=""/>
          </v:shape>
          <o:OLEObject Type="Embed" ProgID="Equation.3" ShapeID="_x0000_i1027" DrawAspect="Content" ObjectID="_1584557135" r:id="rId11"/>
        </w:object>
      </w:r>
      <w:r w:rsidRPr="00DA431C">
        <w:rPr>
          <w:iCs/>
          <w:lang w:val="en-US"/>
        </w:rPr>
        <w:t xml:space="preserve">in </w:t>
      </w:r>
      <w:r>
        <w:rPr>
          <w:iCs/>
        </w:rPr>
        <w:fldChar w:fldCharType="begin"/>
      </w:r>
      <w:r>
        <w:rPr>
          <w:iCs/>
          <w:lang w:val="en-US"/>
        </w:rPr>
        <w:instrText xml:space="preserve"> REF _Ref510504022 \r \h </w:instrText>
      </w:r>
      <w:r>
        <w:rPr>
          <w:iCs/>
        </w:rPr>
      </w:r>
      <w:r>
        <w:rPr>
          <w:iCs/>
        </w:rPr>
        <w:fldChar w:fldCharType="separate"/>
      </w:r>
      <w:r w:rsidR="007B5F82">
        <w:rPr>
          <w:iCs/>
          <w:lang w:val="en-US"/>
        </w:rPr>
        <w:t>[1]</w:t>
      </w:r>
      <w:r>
        <w:rPr>
          <w:iCs/>
        </w:rPr>
        <w:fldChar w:fldCharType="end"/>
      </w:r>
      <w:r w:rsidR="002E6691">
        <w:rPr>
          <w:iCs/>
        </w:rPr>
        <w:t xml:space="preserve"> </w:t>
      </w:r>
      <w:r w:rsidRPr="00DA431C">
        <w:rPr>
          <w:iCs/>
          <w:lang w:val="en-US"/>
        </w:rPr>
        <w:t>is identical to the set of beam failure detection RSs.</w:t>
      </w:r>
    </w:p>
    <w:p w14:paraId="0F62BBA6" w14:textId="15E7747C" w:rsidR="00BD5BC1" w:rsidRPr="00BD5BC1" w:rsidRDefault="00BD5BC1" w:rsidP="00BD5BC1">
      <w:pPr>
        <w:rPr>
          <w:b/>
          <w:bCs/>
          <w:iCs/>
          <w:lang w:val="en-US"/>
        </w:rPr>
      </w:pPr>
      <w:r w:rsidRPr="00DA431C">
        <w:rPr>
          <w:iCs/>
          <w:lang w:val="en-US"/>
        </w:rPr>
        <w:t xml:space="preserve">According to agreements, beam failure occurs when the UE detects that the quality estimated from </w:t>
      </w:r>
      <w:r w:rsidRPr="00DA431C">
        <w:rPr>
          <w:i/>
          <w:iCs/>
          <w:lang w:val="en-US"/>
        </w:rPr>
        <w:t>all</w:t>
      </w:r>
      <w:r w:rsidRPr="00DA431C">
        <w:rPr>
          <w:iCs/>
          <w:lang w:val="en-US"/>
        </w:rPr>
        <w:t xml:space="preserve"> beam failure detection RSs fall below a certain threshold. However, the current text in</w:t>
      </w:r>
      <w:r w:rsidR="007B5F82">
        <w:rPr>
          <w:iCs/>
          <w:lang w:val="en-US"/>
        </w:rPr>
        <w:t> </w:t>
      </w:r>
      <w:r w:rsidR="007B5F82">
        <w:rPr>
          <w:iCs/>
          <w:lang w:val="en-US"/>
        </w:rPr>
        <w:fldChar w:fldCharType="begin"/>
      </w:r>
      <w:r w:rsidR="007B5F82">
        <w:rPr>
          <w:iCs/>
          <w:lang w:val="en-US"/>
        </w:rPr>
        <w:instrText xml:space="preserve"> REF _Ref510814820 \r \h </w:instrText>
      </w:r>
      <w:r w:rsidR="007B5F82">
        <w:rPr>
          <w:iCs/>
          <w:lang w:val="en-US"/>
        </w:rPr>
      </w:r>
      <w:r w:rsidR="007B5F82">
        <w:rPr>
          <w:iCs/>
          <w:lang w:val="en-US"/>
        </w:rPr>
        <w:fldChar w:fldCharType="separate"/>
      </w:r>
      <w:r w:rsidR="007B5F82">
        <w:rPr>
          <w:iCs/>
          <w:lang w:val="en-US"/>
        </w:rPr>
        <w:t>[1]</w:t>
      </w:r>
      <w:r w:rsidR="007B5F82">
        <w:rPr>
          <w:iCs/>
          <w:lang w:val="en-US"/>
        </w:rPr>
        <w:fldChar w:fldCharType="end"/>
      </w:r>
      <w:r w:rsidRPr="00DA431C">
        <w:rPr>
          <w:iCs/>
          <w:lang w:val="en-US"/>
        </w:rPr>
        <w:t xml:space="preserve"> describes a somewhat different condition:</w:t>
      </w:r>
    </w:p>
    <w:p w14:paraId="59C590A4" w14:textId="32C4B2C2" w:rsidR="00BD5BC1" w:rsidRDefault="00BD5BC1" w:rsidP="00BD5BC1">
      <w:pPr>
        <w:pBdr>
          <w:top w:val="single" w:sz="4" w:space="1" w:color="auto"/>
          <w:left w:val="single" w:sz="4" w:space="4" w:color="auto"/>
          <w:bottom w:val="single" w:sz="4" w:space="1" w:color="auto"/>
          <w:right w:val="single" w:sz="4" w:space="4" w:color="auto"/>
        </w:pBdr>
        <w:ind w:left="284" w:right="284"/>
        <w:rPr>
          <w:lang w:val="en-US"/>
        </w:rPr>
      </w:pPr>
      <w:r w:rsidRPr="00D87EDD">
        <w:rPr>
          <w:highlight w:val="green"/>
          <w:lang w:val="en-US"/>
        </w:rPr>
        <w:t>Extract from section 6 in</w:t>
      </w:r>
      <w:r>
        <w:rPr>
          <w:highlight w:val="green"/>
          <w:lang w:val="en-US"/>
        </w:rPr>
        <w:t xml:space="preserve"> </w:t>
      </w:r>
      <w:r>
        <w:rPr>
          <w:highlight w:val="green"/>
          <w:lang w:val="en-US"/>
        </w:rPr>
        <w:fldChar w:fldCharType="begin"/>
      </w:r>
      <w:r>
        <w:rPr>
          <w:highlight w:val="green"/>
          <w:lang w:val="en-US"/>
        </w:rPr>
        <w:instrText xml:space="preserve"> REF _Ref510504022 \r \h </w:instrText>
      </w:r>
      <w:r>
        <w:rPr>
          <w:highlight w:val="green"/>
          <w:lang w:val="en-US"/>
        </w:rPr>
      </w:r>
      <w:r>
        <w:rPr>
          <w:highlight w:val="green"/>
          <w:lang w:val="en-US"/>
        </w:rPr>
        <w:fldChar w:fldCharType="separate"/>
      </w:r>
      <w:r w:rsidR="007B5F82">
        <w:rPr>
          <w:highlight w:val="green"/>
          <w:lang w:val="en-US"/>
        </w:rPr>
        <w:t>[1]</w:t>
      </w:r>
      <w:r>
        <w:rPr>
          <w:highlight w:val="green"/>
          <w:lang w:val="en-US"/>
        </w:rPr>
        <w:fldChar w:fldCharType="end"/>
      </w:r>
      <w:r w:rsidRPr="00D87EDD">
        <w:rPr>
          <w:highlight w:val="green"/>
          <w:lang w:val="en-US"/>
        </w:rPr>
        <w:t>:</w:t>
      </w:r>
    </w:p>
    <w:p w14:paraId="0B4ACC68" w14:textId="77777777" w:rsidR="00BD5BC1" w:rsidRPr="00DA431C" w:rsidRDefault="00BD5BC1" w:rsidP="00BD5BC1">
      <w:pPr>
        <w:pBdr>
          <w:top w:val="single" w:sz="4" w:space="1" w:color="auto"/>
          <w:left w:val="single" w:sz="4" w:space="4" w:color="auto"/>
          <w:bottom w:val="single" w:sz="4" w:space="1" w:color="auto"/>
          <w:right w:val="single" w:sz="4" w:space="4" w:color="auto"/>
        </w:pBdr>
        <w:ind w:left="284" w:right="284"/>
        <w:rPr>
          <w:lang w:val="en-US"/>
        </w:rPr>
      </w:pPr>
      <w:r w:rsidRPr="00B916EC">
        <w:t xml:space="preserve">For the set </w:t>
      </w:r>
      <w:r w:rsidRPr="00B916EC">
        <w:rPr>
          <w:iCs/>
          <w:position w:val="-10"/>
        </w:rPr>
        <w:object w:dxaOrig="240" w:dyaOrig="300" w14:anchorId="7AB9D4D6">
          <v:shape id="_x0000_i1028" type="#_x0000_t75" style="width:12pt;height:15pt" o:ole="">
            <v:imagedata r:id="rId8" o:title=""/>
          </v:shape>
          <o:OLEObject Type="Embed" ProgID="Equation.3" ShapeID="_x0000_i1028" DrawAspect="Content" ObjectID="_1584557136" r:id="rId12"/>
        </w:object>
      </w:r>
      <w:r w:rsidRPr="00B916EC">
        <w:rPr>
          <w:iCs/>
        </w:rPr>
        <w:t xml:space="preserve">, the UE </w:t>
      </w:r>
      <w:r w:rsidRPr="00B916EC">
        <w:t xml:space="preserve">shall assess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DM</w:t>
      </w:r>
      <w:r>
        <w:t>-</w:t>
      </w:r>
      <w:r w:rsidRPr="00B916EC">
        <w:t>RS monitored by the UE.</w:t>
      </w:r>
    </w:p>
    <w:p w14:paraId="4F9069AD" w14:textId="12162B8B" w:rsidR="00BD5BC1" w:rsidRDefault="00BD5BC1" w:rsidP="00BD5BC1">
      <w:pPr>
        <w:rPr>
          <w:iCs/>
        </w:rPr>
      </w:pPr>
      <w:r w:rsidRPr="00DA431C">
        <w:rPr>
          <w:iCs/>
          <w:lang w:val="en-US"/>
        </w:rPr>
        <w:t xml:space="preserve">The extract describes that the monitoring is only performed on a subset of the RSs in </w:t>
      </w:r>
      <w:r w:rsidRPr="00B916EC">
        <w:rPr>
          <w:iCs/>
          <w:position w:val="-10"/>
        </w:rPr>
        <w:object w:dxaOrig="240" w:dyaOrig="300" w14:anchorId="46271DA9">
          <v:shape id="_x0000_i1029" type="#_x0000_t75" style="width:12pt;height:15pt" o:ole="">
            <v:imagedata r:id="rId8" o:title=""/>
          </v:shape>
          <o:OLEObject Type="Embed" ProgID="Equation.3" ShapeID="_x0000_i1029" DrawAspect="Content" ObjectID="_1584557137" r:id="rId13"/>
        </w:object>
      </w:r>
      <w:r w:rsidRPr="00DA431C">
        <w:rPr>
          <w:iCs/>
          <w:lang w:val="en-US"/>
        </w:rPr>
        <w:t xml:space="preserve">.  This is not consistent with the agreement that beam failure is triggered based on the quality of all beam failure detection RSs. </w:t>
      </w:r>
      <w:r>
        <w:rPr>
          <w:iCs/>
        </w:rPr>
        <w:t xml:space="preserve">We propose that this is clarified in </w:t>
      </w:r>
      <w:r>
        <w:rPr>
          <w:iCs/>
        </w:rPr>
        <w:fldChar w:fldCharType="begin"/>
      </w:r>
      <w:r>
        <w:rPr>
          <w:iCs/>
        </w:rPr>
        <w:instrText xml:space="preserve"> REF _Ref510504022 \r \h </w:instrText>
      </w:r>
      <w:r>
        <w:rPr>
          <w:iCs/>
        </w:rPr>
      </w:r>
      <w:r>
        <w:rPr>
          <w:iCs/>
        </w:rPr>
        <w:fldChar w:fldCharType="separate"/>
      </w:r>
      <w:r w:rsidR="007B5F82">
        <w:rPr>
          <w:iCs/>
        </w:rPr>
        <w:t>[1]</w:t>
      </w:r>
      <w:r>
        <w:rPr>
          <w:iCs/>
        </w:rPr>
        <w:fldChar w:fldCharType="end"/>
      </w:r>
      <w:r>
        <w:t>:</w:t>
      </w:r>
    </w:p>
    <w:p w14:paraId="3EDBA509" w14:textId="517CF97F" w:rsidR="00BD5BC1" w:rsidRPr="00283AC6" w:rsidRDefault="00BD5BC1" w:rsidP="00BD5BC1">
      <w:pPr>
        <w:pStyle w:val="Proposal"/>
        <w:overflowPunct/>
        <w:autoSpaceDE/>
        <w:autoSpaceDN/>
        <w:adjustRightInd/>
        <w:spacing w:after="160" w:line="259" w:lineRule="auto"/>
        <w:jc w:val="left"/>
        <w:textAlignment w:val="auto"/>
        <w:rPr>
          <w:lang w:val="en-US"/>
        </w:rPr>
      </w:pPr>
      <w:bookmarkStart w:id="2" w:name="_Ref503508243"/>
      <w:bookmarkStart w:id="3" w:name="_Toc503533863"/>
      <w:bookmarkStart w:id="4" w:name="_Toc506534283"/>
      <w:bookmarkStart w:id="5" w:name="_Toc510814784"/>
      <w:r w:rsidRPr="00DA431C">
        <w:rPr>
          <w:lang w:val="en-US"/>
        </w:rPr>
        <w:t xml:space="preserve">Clarify that the UE evaluates the radio quality for all elements in the set </w:t>
      </w:r>
      <w:r w:rsidRPr="00B916EC">
        <w:rPr>
          <w:iCs/>
          <w:position w:val="-10"/>
        </w:rPr>
        <w:object w:dxaOrig="240" w:dyaOrig="300" w14:anchorId="65A9C96A">
          <v:shape id="_x0000_i1030" type="#_x0000_t75" style="width:12pt;height:15pt" o:ole="">
            <v:imagedata r:id="rId8" o:title=""/>
          </v:shape>
          <o:OLEObject Type="Embed" ProgID="Equation.3" ShapeID="_x0000_i1030" DrawAspect="Content" ObjectID="_1584557138" r:id="rId14"/>
        </w:object>
      </w:r>
      <w:r w:rsidRPr="00DA431C">
        <w:rPr>
          <w:iCs/>
          <w:lang w:val="en-US"/>
        </w:rPr>
        <w:t>.</w:t>
      </w:r>
      <w:bookmarkEnd w:id="2"/>
      <w:bookmarkEnd w:id="3"/>
      <w:bookmarkEnd w:id="4"/>
      <w:bookmarkEnd w:id="5"/>
    </w:p>
    <w:p w14:paraId="6C6DE623" w14:textId="77777777" w:rsidR="002D69EA" w:rsidRDefault="00283AC6" w:rsidP="00283AC6">
      <w:pPr>
        <w:rPr>
          <w:iCs/>
        </w:rPr>
      </w:pPr>
      <w:r>
        <w:rPr>
          <w:lang w:val="en-US"/>
        </w:rPr>
        <w:t xml:space="preserve">In the case where </w:t>
      </w:r>
      <w:r w:rsidRPr="00B916EC">
        <w:rPr>
          <w:iCs/>
          <w:position w:val="-10"/>
        </w:rPr>
        <w:object w:dxaOrig="240" w:dyaOrig="300" w14:anchorId="23900131">
          <v:shape id="_x0000_i1031" type="#_x0000_t75" style="width:12pt;height:15pt" o:ole="">
            <v:imagedata r:id="rId8" o:title=""/>
          </v:shape>
          <o:OLEObject Type="Embed" ProgID="Equation.3" ShapeID="_x0000_i1031" DrawAspect="Content" ObjectID="_1584557139" r:id="rId15"/>
        </w:object>
      </w:r>
      <w:r>
        <w:rPr>
          <w:iCs/>
        </w:rPr>
        <w:t xml:space="preserve">is not explicitly configured, the UE would rely on the QCL properties of the PDCCH DMRS, </w:t>
      </w:r>
      <w:r w:rsidR="00E37944">
        <w:rPr>
          <w:iCs/>
        </w:rPr>
        <w:t xml:space="preserve">given by the activated state </w:t>
      </w:r>
      <w:r>
        <w:rPr>
          <w:iCs/>
        </w:rPr>
        <w:t xml:space="preserve">in </w:t>
      </w:r>
      <w:r w:rsidR="00E37944" w:rsidRPr="00E37944">
        <w:rPr>
          <w:i/>
          <w:iCs/>
        </w:rPr>
        <w:t>tci-StatesPDCCH</w:t>
      </w:r>
      <w:r w:rsidR="00E37944">
        <w:rPr>
          <w:i/>
          <w:iCs/>
        </w:rPr>
        <w:t xml:space="preserve">. </w:t>
      </w:r>
      <w:r w:rsidR="00E37944">
        <w:rPr>
          <w:iCs/>
        </w:rPr>
        <w:t>It is quite likely that one of the RSs in the activated TCI state is a TRS, since TRS is required to demodulate the PDSCH, and the same TCI state is often reused for PDCCH</w:t>
      </w:r>
      <w:r w:rsidR="00E37944">
        <w:rPr>
          <w:i/>
          <w:iCs/>
        </w:rPr>
        <w:t>.</w:t>
      </w:r>
      <w:r w:rsidR="00E37944">
        <w:rPr>
          <w:iCs/>
        </w:rPr>
        <w:t xml:space="preserve"> However, only an SSB or a CSI-RS resource can be used to assess the radio link quality. To use implicit configuration of </w:t>
      </w:r>
      <w:r w:rsidR="00E37944" w:rsidRPr="00B916EC">
        <w:rPr>
          <w:iCs/>
          <w:position w:val="-10"/>
        </w:rPr>
        <w:object w:dxaOrig="240" w:dyaOrig="300" w14:anchorId="270C12F6">
          <v:shape id="_x0000_i1032" type="#_x0000_t75" style="width:12pt;height:15pt" o:ole="">
            <v:imagedata r:id="rId8" o:title=""/>
          </v:shape>
          <o:OLEObject Type="Embed" ProgID="Equation.3" ShapeID="_x0000_i1032" DrawAspect="Content" ObjectID="_1584557140" r:id="rId16"/>
        </w:object>
      </w:r>
      <w:r w:rsidR="00E37944">
        <w:rPr>
          <w:iCs/>
        </w:rPr>
        <w:t xml:space="preserve">, we would have to use different TCI states for PDCCH and PDSCH, which would mandate the use of the option </w:t>
      </w:r>
      <w:r w:rsidR="00E37944" w:rsidRPr="00E37944">
        <w:rPr>
          <w:i/>
        </w:rPr>
        <w:t>tci-PresentInDCI</w:t>
      </w:r>
      <w:r w:rsidR="00E37944">
        <w:rPr>
          <w:iCs/>
        </w:rPr>
        <w:t xml:space="preserve">, i.e., ‘PDSCH follows PDCCH’ </w:t>
      </w:r>
      <w:r w:rsidR="002D69EA">
        <w:rPr>
          <w:iCs/>
        </w:rPr>
        <w:t>would not be possible.</w:t>
      </w:r>
    </w:p>
    <w:p w14:paraId="427C4FDC" w14:textId="4C3A1045" w:rsidR="00283AC6" w:rsidRDefault="002D69EA" w:rsidP="00283AC6">
      <w:pPr>
        <w:rPr>
          <w:iCs/>
        </w:rPr>
      </w:pPr>
      <w:r w:rsidRPr="002D69EA">
        <w:rPr>
          <w:iCs/>
        </w:rPr>
        <w:t>Fortunately</w:t>
      </w:r>
      <w:r>
        <w:rPr>
          <w:iCs/>
        </w:rPr>
        <w:t>, a TRS is nothing but a CSI-RS resource set, with the additional property that</w:t>
      </w:r>
      <w:r w:rsidR="000D7AFA">
        <w:rPr>
          <w:iCs/>
        </w:rPr>
        <w:t xml:space="preserve"> the CSI-RS transmitted in all the CSI-RS resources in the set are transmitted over the same antenna port. Hence, the UE may use any of the CSI-RS resources in the TRS to perform beam level monitoring, and there is no additional functionality required in the UE to perform this monitoring.</w:t>
      </w:r>
      <w:r w:rsidR="00E37944" w:rsidRPr="002D69EA">
        <w:rPr>
          <w:iCs/>
        </w:rPr>
        <w:t xml:space="preserve"> </w:t>
      </w:r>
      <w:r w:rsidR="000D7AFA">
        <w:rPr>
          <w:iCs/>
        </w:rPr>
        <w:t>Hence, we propose</w:t>
      </w:r>
    </w:p>
    <w:p w14:paraId="6A8F0F70" w14:textId="7B3AEA57" w:rsidR="000801EE" w:rsidRDefault="000801EE" w:rsidP="00283AC6">
      <w:pPr>
        <w:pStyle w:val="Proposal"/>
      </w:pPr>
      <w:bookmarkStart w:id="6" w:name="_Ref510598904"/>
      <w:bookmarkStart w:id="7" w:name="_Toc510600009"/>
      <w:bookmarkStart w:id="8" w:name="_Toc510814785"/>
      <w:r>
        <w:t xml:space="preserve">If UE is configured to monitor radio link quality based on a CSI-RS resource set with </w:t>
      </w:r>
      <w:r w:rsidRPr="00F35584">
        <w:t>trs-Info</w:t>
      </w:r>
      <w:r>
        <w:t>=’true’ (CSI-RS for tracking), the UE</w:t>
      </w:r>
      <w:r w:rsidRPr="0048482F">
        <w:t xml:space="preserve"> </w:t>
      </w:r>
      <w:r>
        <w:t>monitor radio link quality based on any of the CSI-RS resources in the CSI-RS resource set.</w:t>
      </w:r>
      <w:bookmarkEnd w:id="6"/>
      <w:bookmarkEnd w:id="7"/>
      <w:bookmarkEnd w:id="8"/>
    </w:p>
    <w:p w14:paraId="1E3CF9D4" w14:textId="14D4B988" w:rsidR="000801EE" w:rsidRPr="000801EE" w:rsidRDefault="000801EE" w:rsidP="000801EE">
      <w:r>
        <w:t>A text proposal is given in the appendix.</w:t>
      </w:r>
    </w:p>
    <w:p w14:paraId="07D67D58" w14:textId="66F5C4AE" w:rsidR="00062F33" w:rsidRDefault="00062F33" w:rsidP="00062F33">
      <w:pPr>
        <w:pStyle w:val="Heading2"/>
      </w:pPr>
      <w:r>
        <w:t>The beam recovery timer</w:t>
      </w:r>
    </w:p>
    <w:p w14:paraId="7D873773" w14:textId="235A45EA" w:rsidR="00BD5BC1" w:rsidRDefault="00BD5BC1" w:rsidP="00BD5BC1">
      <w:r>
        <w:t>During the development of the beam recovery functionality, RAN1 has from time to time discussed the beam recovery timer. The most recent agreements are listed in agreements #2 and #3. Despite the long discussions, RAN1 never agreed on the purpose of the timer: how would the UE behave while the timer was running, and more importantly, what would the UE do when the timer expires.</w:t>
      </w:r>
      <w:r w:rsidR="00EB276B">
        <w:t xml:space="preserve"> Based on that input, RAN2 tried to establish a use case for the timer but found that the beam recovery timer did not provide any additional functionality on top of the already existing timers and retransmission counters. Considering this, RAN2 decided to remove the beam recovery timer from the MAC specification.  </w:t>
      </w:r>
    </w:p>
    <w:p w14:paraId="1A1744D1" w14:textId="183D3CDD" w:rsidR="006D1DCB" w:rsidRDefault="00275346" w:rsidP="00BD5BC1">
      <w:r>
        <w:t>During RAN</w:t>
      </w:r>
      <w:r w:rsidR="00EB276B">
        <w:t xml:space="preserve"> #79, the beam recovery issue resurfaced</w:t>
      </w:r>
      <w:r w:rsidR="00377F79">
        <w:t>, resulting in the way forward </w:t>
      </w:r>
      <w:r w:rsidR="00377F79">
        <w:fldChar w:fldCharType="begin"/>
      </w:r>
      <w:r w:rsidR="00377F79">
        <w:instrText xml:space="preserve"> REF _Ref510507543 \r \h </w:instrText>
      </w:r>
      <w:r w:rsidR="00377F79">
        <w:fldChar w:fldCharType="separate"/>
      </w:r>
      <w:r w:rsidR="007B5F82">
        <w:t>[2]</w:t>
      </w:r>
      <w:r w:rsidR="00377F79">
        <w:fldChar w:fldCharType="end"/>
      </w:r>
      <w:r w:rsidR="00377F79">
        <w:t>, where it is stated that</w:t>
      </w:r>
    </w:p>
    <w:p w14:paraId="18F61FBD" w14:textId="22552FE1" w:rsidR="006D1DCB" w:rsidRDefault="006D1DCB" w:rsidP="006D1DCB">
      <w:pPr>
        <w:pStyle w:val="ListParagraph"/>
        <w:numPr>
          <w:ilvl w:val="0"/>
          <w:numId w:val="20"/>
        </w:numPr>
      </w:pPr>
      <w:r>
        <w:t>The RAN2 procedure is kept.</w:t>
      </w:r>
    </w:p>
    <w:p w14:paraId="000C57BD" w14:textId="428F928E" w:rsidR="00DF3C78" w:rsidRDefault="00377F79" w:rsidP="006D1DCB">
      <w:pPr>
        <w:pStyle w:val="ListParagraph"/>
        <w:numPr>
          <w:ilvl w:val="0"/>
          <w:numId w:val="20"/>
        </w:numPr>
      </w:pPr>
      <w:r>
        <w:t xml:space="preserve">RAN1 may further discuss whether and how the timer is used in the context of contention-based random access (CBRA). </w:t>
      </w:r>
    </w:p>
    <w:p w14:paraId="316D9A61" w14:textId="6242BF16" w:rsidR="00DF3C78" w:rsidRDefault="00DF3C78" w:rsidP="00BD5BC1">
      <w:r>
        <w:t xml:space="preserve">In NR, both contention-based and contention-free beam recovery is supported. The difference between </w:t>
      </w:r>
      <w:r w:rsidR="00561959">
        <w:t xml:space="preserve">CB and CF is that for CF, the UE is assigned a dedicated PRACH resource for the transmissions, and upon receiving the PRACH in that resource, the NW can directly identify which UE transmitted the beam recovery request and can directly respond with the C-RNTI. For CB, the UE chooses a resource from the pool of common PRACH resource and uses that to </w:t>
      </w:r>
      <w:r w:rsidR="00561959">
        <w:lastRenderedPageBreak/>
        <w:t xml:space="preserve">transmit the beam recovery request. In this case, the NW does not know which UE transmitted the PRACH, nor does the NW know the purpose of that transmission. Here, the NW transmits a random access response, which includes a RA-RNTI as identifier. </w:t>
      </w:r>
      <w:r w:rsidR="00B04A90">
        <w:t xml:space="preserve">When receiving the RA-RNTI, the UE responds with a Msg3, which includes its own C-RNTI in the payload. Upon receiving Msg3, the NW transmits Msg4 to resolve the contention. </w:t>
      </w:r>
    </w:p>
    <w:p w14:paraId="35A99100" w14:textId="046B352D" w:rsidR="00B04A90" w:rsidRDefault="009467BC" w:rsidP="00BD5BC1">
      <w:r>
        <w:t>In current specification</w:t>
      </w:r>
      <w:r w:rsidR="0061097F">
        <w:t>s</w:t>
      </w:r>
      <w:r>
        <w:t> </w:t>
      </w:r>
      <w:r>
        <w:fldChar w:fldCharType="begin"/>
      </w:r>
      <w:r>
        <w:instrText xml:space="preserve"> REF _Ref510511117 \r \h </w:instrText>
      </w:r>
      <w:r>
        <w:fldChar w:fldCharType="separate"/>
      </w:r>
      <w:r w:rsidR="007B5F82">
        <w:t>[3]</w:t>
      </w:r>
      <w:r>
        <w:fldChar w:fldCharType="end"/>
      </w:r>
      <w:r w:rsidR="007F5AF9">
        <w:fldChar w:fldCharType="begin"/>
      </w:r>
      <w:r w:rsidR="007F5AF9">
        <w:instrText xml:space="preserve"> REF _Ref510511525 \r \h </w:instrText>
      </w:r>
      <w:r w:rsidR="007F5AF9">
        <w:fldChar w:fldCharType="separate"/>
      </w:r>
      <w:r w:rsidR="007B5F82">
        <w:t>[4]</w:t>
      </w:r>
      <w:r w:rsidR="007F5AF9">
        <w:fldChar w:fldCharType="end"/>
      </w:r>
      <w:r>
        <w:t>, the UE would use contention-free beam recovery if configured with contention-free resources</w:t>
      </w:r>
      <w:r w:rsidR="007F5AF9">
        <w:t>:</w:t>
      </w:r>
      <w:r w:rsidR="003133DC">
        <w:t xml:space="preserve"> </w:t>
      </w:r>
    </w:p>
    <w:p w14:paraId="55DF501C" w14:textId="536E0972" w:rsidR="00B04A90" w:rsidRDefault="0061097F" w:rsidP="00BD5BC1">
      <w:r>
        <w:rPr>
          <w:noProof/>
        </w:rPr>
        <mc:AlternateContent>
          <mc:Choice Requires="wps">
            <w:drawing>
              <wp:inline distT="0" distB="0" distL="0" distR="0" wp14:anchorId="3F6D488F" wp14:editId="7143E4F9">
                <wp:extent cx="5943600" cy="1300756"/>
                <wp:effectExtent l="0" t="0" r="19050" b="13970"/>
                <wp:docPr id="1" name="Text Box 1"/>
                <wp:cNvGraphicFramePr/>
                <a:graphic xmlns:a="http://schemas.openxmlformats.org/drawingml/2006/main">
                  <a:graphicData uri="http://schemas.microsoft.com/office/word/2010/wordprocessingShape">
                    <wps:wsp>
                      <wps:cNvSpPr txBox="1"/>
                      <wps:spPr>
                        <a:xfrm>
                          <a:off x="0" y="0"/>
                          <a:ext cx="5943600" cy="1300756"/>
                        </a:xfrm>
                        <a:prstGeom prst="rect">
                          <a:avLst/>
                        </a:prstGeom>
                        <a:solidFill>
                          <a:schemeClr val="lt1"/>
                        </a:solidFill>
                        <a:ln w="6350">
                          <a:solidFill>
                            <a:prstClr val="black"/>
                          </a:solidFill>
                        </a:ln>
                      </wps:spPr>
                      <wps:txbx>
                        <w:txbxContent>
                          <w:p w14:paraId="066DF823" w14:textId="77777777" w:rsidR="000D7AFA" w:rsidRDefault="000D7AFA" w:rsidP="0061097F">
                            <w:pPr>
                              <w:pStyle w:val="PL"/>
                              <w:rPr>
                                <w:lang w:eastAsia="sv-SE"/>
                              </w:rPr>
                            </w:pPr>
                            <w:r>
                              <w:t xml:space="preserve">BFR-SSB-Resource ::= </w:t>
                            </w:r>
                            <w:r>
                              <w:tab/>
                            </w:r>
                            <w:r>
                              <w:tab/>
                            </w:r>
                            <w:r>
                              <w:tab/>
                            </w:r>
                            <w:r>
                              <w:rPr>
                                <w:color w:val="993366"/>
                              </w:rPr>
                              <w:t>SEQUENCE</w:t>
                            </w:r>
                            <w:r>
                              <w:t xml:space="preserve"> {</w:t>
                            </w:r>
                          </w:p>
                          <w:p w14:paraId="43D519DA" w14:textId="77777777" w:rsidR="000D7AFA" w:rsidRDefault="000D7AFA" w:rsidP="0061097F">
                            <w:pPr>
                              <w:pStyle w:val="PL"/>
                              <w:rPr>
                                <w:color w:val="808080"/>
                              </w:rPr>
                            </w:pPr>
                            <w:r>
                              <w:tab/>
                            </w:r>
                            <w:r>
                              <w:rPr>
                                <w:color w:val="808080"/>
                              </w:rPr>
                              <w:t>-- The ID of an SSB transmitted by this serving cell. It determines a candidate beam for beam failure recovery (BFR)</w:t>
                            </w:r>
                          </w:p>
                          <w:p w14:paraId="614D9071" w14:textId="77777777" w:rsidR="000D7AFA" w:rsidRDefault="000D7AFA" w:rsidP="0061097F">
                            <w:pPr>
                              <w:pStyle w:val="PL"/>
                            </w:pPr>
                            <w:r>
                              <w:tab/>
                              <w:t>ssb</w:t>
                            </w:r>
                            <w:r>
                              <w:tab/>
                            </w:r>
                            <w:r>
                              <w:tab/>
                            </w:r>
                            <w:r>
                              <w:tab/>
                            </w:r>
                            <w:r>
                              <w:tab/>
                            </w:r>
                            <w:r>
                              <w:tab/>
                            </w:r>
                            <w:r>
                              <w:tab/>
                            </w:r>
                            <w:r>
                              <w:tab/>
                            </w:r>
                            <w:r>
                              <w:tab/>
                              <w:t>SSB-Index,</w:t>
                            </w:r>
                          </w:p>
                          <w:p w14:paraId="77AB2D7E" w14:textId="77777777" w:rsidR="000D7AFA" w:rsidRDefault="000D7AFA" w:rsidP="0061097F">
                            <w:pPr>
                              <w:pStyle w:val="PL"/>
                              <w:rPr>
                                <w:color w:val="808080"/>
                              </w:rPr>
                            </w:pPr>
                            <w:r>
                              <w:tab/>
                            </w:r>
                            <w:r>
                              <w:rPr>
                                <w:color w:val="808080"/>
                              </w:rPr>
                              <w:t>-- The preamble index that the UE shall use when performing BFR upon selecting the candidate beams identified by this SSB.</w:t>
                            </w:r>
                          </w:p>
                          <w:p w14:paraId="7CFD30EF" w14:textId="77777777" w:rsidR="000D7AFA" w:rsidRDefault="000D7AFA" w:rsidP="0061097F">
                            <w:pPr>
                              <w:pStyle w:val="PL"/>
                            </w:pPr>
                            <w:r>
                              <w:tab/>
                              <w:t>ra-PreambleIndex</w:t>
                            </w:r>
                            <w:r>
                              <w:tab/>
                            </w:r>
                            <w:r>
                              <w:tab/>
                            </w:r>
                            <w:r>
                              <w:tab/>
                            </w:r>
                            <w:r>
                              <w:tab/>
                            </w:r>
                            <w:r>
                              <w:rPr>
                                <w:color w:val="993366"/>
                              </w:rPr>
                              <w:t>INTEGER</w:t>
                            </w:r>
                            <w:r>
                              <w:t xml:space="preserve"> (0..63),</w:t>
                            </w:r>
                          </w:p>
                          <w:p w14:paraId="184B2BE6" w14:textId="77777777" w:rsidR="000D7AFA" w:rsidRDefault="000D7AFA" w:rsidP="0061097F">
                            <w:pPr>
                              <w:pStyle w:val="PL"/>
                            </w:pPr>
                            <w:r>
                              <w:tab/>
                              <w:t>...</w:t>
                            </w:r>
                          </w:p>
                          <w:p w14:paraId="16DFDFC3" w14:textId="77777777" w:rsidR="000D7AFA" w:rsidRDefault="000D7AFA" w:rsidP="0061097F">
                            <w:pPr>
                              <w:pStyle w:val="PL"/>
                            </w:pPr>
                            <w:r>
                              <w:t>}</w:t>
                            </w:r>
                          </w:p>
                          <w:p w14:paraId="4802D978" w14:textId="77777777" w:rsidR="000D7AFA" w:rsidRDefault="000D7A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6D488F" id="Text Box 1" o:spid="_x0000_s1027" type="#_x0000_t202" style="width:468pt;height:10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" fillcolor="white [3201]" strokeweight=".5pt">
                <v:textbox>
                  <w:txbxContent>
                    <w:p w14:paraId="066DF823" w14:textId="77777777" w:rsidR="000D7AFA" w:rsidRDefault="000D7AFA" w:rsidP="0061097F">
                      <w:pPr>
                        <w:pStyle w:val="PL"/>
                        <w:rPr>
                          <w:lang w:eastAsia="sv-SE"/>
                        </w:rPr>
                      </w:pPr>
                      <w:r>
                        <w:t xml:space="preserve">BFR-SSB-Resource ::= </w:t>
                      </w:r>
                      <w:r>
                        <w:tab/>
                      </w:r>
                      <w:r>
                        <w:tab/>
                      </w:r>
                      <w:r>
                        <w:tab/>
                      </w:r>
                      <w:r>
                        <w:rPr>
                          <w:color w:val="993366"/>
                        </w:rPr>
                        <w:t>SEQUENCE</w:t>
                      </w:r>
                      <w:r>
                        <w:t xml:space="preserve"> {</w:t>
                      </w:r>
                    </w:p>
                    <w:p w14:paraId="43D519DA" w14:textId="77777777" w:rsidR="000D7AFA" w:rsidRDefault="000D7AFA" w:rsidP="0061097F">
                      <w:pPr>
                        <w:pStyle w:val="PL"/>
                        <w:rPr>
                          <w:color w:val="808080"/>
                        </w:rPr>
                      </w:pPr>
                      <w:r>
                        <w:tab/>
                      </w:r>
                      <w:r>
                        <w:rPr>
                          <w:color w:val="808080"/>
                        </w:rPr>
                        <w:t>-- The ID of an SSB transmitted by this serving cell. It determines a candidate beam for beam failure recovery (BFR)</w:t>
                      </w:r>
                    </w:p>
                    <w:p w14:paraId="614D9071" w14:textId="77777777" w:rsidR="000D7AFA" w:rsidRDefault="000D7AFA" w:rsidP="0061097F">
                      <w:pPr>
                        <w:pStyle w:val="PL"/>
                      </w:pPr>
                      <w:r>
                        <w:tab/>
                        <w:t>ssb</w:t>
                      </w:r>
                      <w:r>
                        <w:tab/>
                      </w:r>
                      <w:r>
                        <w:tab/>
                      </w:r>
                      <w:r>
                        <w:tab/>
                      </w:r>
                      <w:r>
                        <w:tab/>
                      </w:r>
                      <w:r>
                        <w:tab/>
                      </w:r>
                      <w:r>
                        <w:tab/>
                      </w:r>
                      <w:r>
                        <w:tab/>
                      </w:r>
                      <w:r>
                        <w:tab/>
                        <w:t>SSB-Index,</w:t>
                      </w:r>
                    </w:p>
                    <w:p w14:paraId="77AB2D7E" w14:textId="77777777" w:rsidR="000D7AFA" w:rsidRDefault="000D7AFA" w:rsidP="0061097F">
                      <w:pPr>
                        <w:pStyle w:val="PL"/>
                        <w:rPr>
                          <w:color w:val="808080"/>
                        </w:rPr>
                      </w:pPr>
                      <w:r>
                        <w:tab/>
                      </w:r>
                      <w:r>
                        <w:rPr>
                          <w:color w:val="808080"/>
                        </w:rPr>
                        <w:t>-- The preamble index that the UE shall use when performing BFR upon selecting the candidate beams identified by this SSB.</w:t>
                      </w:r>
                    </w:p>
                    <w:p w14:paraId="7CFD30EF" w14:textId="77777777" w:rsidR="000D7AFA" w:rsidRDefault="000D7AFA" w:rsidP="0061097F">
                      <w:pPr>
                        <w:pStyle w:val="PL"/>
                      </w:pPr>
                      <w:r>
                        <w:tab/>
                        <w:t>ra-PreambleIndex</w:t>
                      </w:r>
                      <w:r>
                        <w:tab/>
                      </w:r>
                      <w:r>
                        <w:tab/>
                      </w:r>
                      <w:r>
                        <w:tab/>
                      </w:r>
                      <w:r>
                        <w:tab/>
                      </w:r>
                      <w:r>
                        <w:rPr>
                          <w:color w:val="993366"/>
                        </w:rPr>
                        <w:t>INTEGER</w:t>
                      </w:r>
                      <w:r>
                        <w:t xml:space="preserve"> (0..63),</w:t>
                      </w:r>
                    </w:p>
                    <w:p w14:paraId="184B2BE6" w14:textId="77777777" w:rsidR="000D7AFA" w:rsidRDefault="000D7AFA" w:rsidP="0061097F">
                      <w:pPr>
                        <w:pStyle w:val="PL"/>
                      </w:pPr>
                      <w:r>
                        <w:tab/>
                        <w:t>...</w:t>
                      </w:r>
                    </w:p>
                    <w:p w14:paraId="16DFDFC3" w14:textId="77777777" w:rsidR="000D7AFA" w:rsidRDefault="000D7AFA" w:rsidP="0061097F">
                      <w:pPr>
                        <w:pStyle w:val="PL"/>
                      </w:pPr>
                      <w:r>
                        <w:t>}</w:t>
                      </w:r>
                    </w:p>
                    <w:p w14:paraId="4802D978" w14:textId="77777777" w:rsidR="000D7AFA" w:rsidRDefault="000D7AFA"/>
                  </w:txbxContent>
                </v:textbox>
                <w10:anchorlock/>
              </v:shape>
            </w:pict>
          </mc:Fallback>
        </mc:AlternateContent>
      </w:r>
    </w:p>
    <w:p w14:paraId="1EDC7C5C" w14:textId="3A346AF1" w:rsidR="007F5AF9" w:rsidRDefault="007F5AF9" w:rsidP="003A102E">
      <w:pPr>
        <w:rPr>
          <w:lang w:val="en-US"/>
        </w:rPr>
      </w:pPr>
      <w:r>
        <w:rPr>
          <w:lang w:val="en-US"/>
        </w:rPr>
        <w:t xml:space="preserve">When no such resource is defined, the UE would use contention-based beam recovery, using all SSBs in the cell. Furthermore, </w:t>
      </w:r>
      <w:r w:rsidR="001916D6">
        <w:rPr>
          <w:lang w:val="en-US"/>
        </w:rPr>
        <w:t xml:space="preserve">according to </w:t>
      </w:r>
      <w:r w:rsidR="001916D6">
        <w:rPr>
          <w:lang w:val="en-US"/>
        </w:rPr>
        <w:fldChar w:fldCharType="begin"/>
      </w:r>
      <w:r w:rsidR="001916D6">
        <w:rPr>
          <w:lang w:val="en-US"/>
        </w:rPr>
        <w:instrText xml:space="preserve"> REF _Ref510511117 \r \h </w:instrText>
      </w:r>
      <w:r w:rsidR="001916D6">
        <w:rPr>
          <w:lang w:val="en-US"/>
        </w:rPr>
      </w:r>
      <w:r w:rsidR="001916D6">
        <w:rPr>
          <w:lang w:val="en-US"/>
        </w:rPr>
        <w:fldChar w:fldCharType="separate"/>
      </w:r>
      <w:r w:rsidR="007B5F82">
        <w:rPr>
          <w:lang w:val="en-US"/>
        </w:rPr>
        <w:t>[3]</w:t>
      </w:r>
      <w:r w:rsidR="001916D6">
        <w:rPr>
          <w:lang w:val="en-US"/>
        </w:rPr>
        <w:fldChar w:fldCharType="end"/>
      </w:r>
      <w:r w:rsidR="001916D6">
        <w:rPr>
          <w:lang w:val="en-US"/>
        </w:rPr>
        <w:t xml:space="preserve">, </w:t>
      </w:r>
      <w:r>
        <w:rPr>
          <w:lang w:val="en-US"/>
        </w:rPr>
        <w:t>even when contention-free resources are defined, if none of the configured RSs fulfill the RSRP criterion for candidate beam selection, the UE would</w:t>
      </w:r>
      <w:r w:rsidR="001916D6">
        <w:rPr>
          <w:lang w:val="en-US"/>
        </w:rPr>
        <w:t xml:space="preserve"> search among all SSBs in the cell.</w:t>
      </w:r>
      <w:r w:rsidR="00DA3F3E">
        <w:rPr>
          <w:lang w:val="en-US"/>
        </w:rPr>
        <w:t xml:space="preserve"> From </w:t>
      </w:r>
      <w:r w:rsidR="00DA3F3E">
        <w:rPr>
          <w:lang w:val="en-US"/>
        </w:rPr>
        <w:fldChar w:fldCharType="begin"/>
      </w:r>
      <w:r w:rsidR="00DA3F3E">
        <w:rPr>
          <w:lang w:val="en-US"/>
        </w:rPr>
        <w:instrText xml:space="preserve"> REF _Ref510511117 \r \h </w:instrText>
      </w:r>
      <w:r w:rsidR="00DA3F3E">
        <w:rPr>
          <w:lang w:val="en-US"/>
        </w:rPr>
      </w:r>
      <w:r w:rsidR="00DA3F3E">
        <w:rPr>
          <w:lang w:val="en-US"/>
        </w:rPr>
        <w:fldChar w:fldCharType="separate"/>
      </w:r>
      <w:r w:rsidR="007B5F82">
        <w:rPr>
          <w:lang w:val="en-US"/>
        </w:rPr>
        <w:t>[3]</w:t>
      </w:r>
      <w:r w:rsidR="00DA3F3E">
        <w:rPr>
          <w:lang w:val="en-US"/>
        </w:rPr>
        <w:fldChar w:fldCharType="end"/>
      </w:r>
      <w:r w:rsidR="00DA3F3E">
        <w:rPr>
          <w:lang w:val="en-US"/>
        </w:rPr>
        <w:t xml:space="preserve">, it is also clear that the selection between contention-free and contention-based resources is done </w:t>
      </w:r>
      <w:r w:rsidR="00DA3F3E" w:rsidRPr="00DA3F3E">
        <w:rPr>
          <w:i/>
          <w:lang w:val="en-US"/>
        </w:rPr>
        <w:t>once per PRACH transmission</w:t>
      </w:r>
      <w:r w:rsidR="00DA3F3E">
        <w:rPr>
          <w:lang w:val="en-US"/>
        </w:rPr>
        <w:t>: if the UE selects a contention-free resource for the first transmission, but does not get any response, the UE may select a contention-based resource in the next PRACH transmission</w:t>
      </w:r>
      <w:r w:rsidR="00AE095F">
        <w:rPr>
          <w:lang w:val="en-US"/>
        </w:rPr>
        <w:t xml:space="preserve">. </w:t>
      </w:r>
    </w:p>
    <w:p w14:paraId="4631BD9E" w14:textId="1F9DE29B" w:rsidR="00773A6C" w:rsidRDefault="00DA3F3E" w:rsidP="003A102E">
      <w:pPr>
        <w:rPr>
          <w:lang w:val="en-US"/>
        </w:rPr>
      </w:pPr>
      <w:r>
        <w:rPr>
          <w:lang w:val="en-US"/>
        </w:rPr>
        <w:t xml:space="preserve">Regarding the use of the timer in the context of CBRA, the critical issue is to determine what could happen when the timer expires. </w:t>
      </w:r>
      <w:r w:rsidR="00836386">
        <w:rPr>
          <w:lang w:val="en-US"/>
        </w:rPr>
        <w:t>Below, we describe and assess the relevant actions at the expiry of the beam recovery timer. Note that most of the actions are relevant also for CFRA.</w:t>
      </w:r>
      <w:r w:rsidR="00773A6C">
        <w:rPr>
          <w:lang w:val="en-US"/>
        </w:rPr>
        <w:t xml:space="preserve"> </w:t>
      </w:r>
    </w:p>
    <w:p w14:paraId="3EC34F99" w14:textId="5DEAC91F" w:rsidR="00773A6C" w:rsidRDefault="00773A6C" w:rsidP="00773A6C">
      <w:pPr>
        <w:pStyle w:val="ListParagraph"/>
        <w:numPr>
          <w:ilvl w:val="0"/>
          <w:numId w:val="19"/>
        </w:numPr>
        <w:rPr>
          <w:lang w:val="en-US"/>
        </w:rPr>
      </w:pPr>
      <w:r>
        <w:rPr>
          <w:lang w:val="en-US"/>
        </w:rPr>
        <w:t xml:space="preserve">The UE may declare radio link failure when the timer expires. This would simply be a parallel functionality to the T310 timer, which is stated based on a very similar criterion. So, this </w:t>
      </w:r>
      <w:r w:rsidRPr="006D1DCB">
        <w:rPr>
          <w:i/>
          <w:lang w:val="en-US"/>
        </w:rPr>
        <w:t>does not seem like a reasonable</w:t>
      </w:r>
      <w:r>
        <w:rPr>
          <w:lang w:val="en-US"/>
        </w:rPr>
        <w:t xml:space="preserve"> action to take, since it adds no functionality.</w:t>
      </w:r>
    </w:p>
    <w:p w14:paraId="1332909E" w14:textId="27468A05" w:rsidR="00773A6C" w:rsidRDefault="00773A6C" w:rsidP="00773A6C">
      <w:pPr>
        <w:pStyle w:val="ListParagraph"/>
        <w:numPr>
          <w:ilvl w:val="0"/>
          <w:numId w:val="19"/>
        </w:numPr>
        <w:rPr>
          <w:lang w:val="en-US"/>
        </w:rPr>
      </w:pPr>
      <w:r>
        <w:rPr>
          <w:lang w:val="en-US"/>
        </w:rPr>
        <w:t xml:space="preserve">The UE </w:t>
      </w:r>
      <w:r w:rsidR="00836386">
        <w:rPr>
          <w:lang w:val="en-US"/>
        </w:rPr>
        <w:t xml:space="preserve">could stop transmitting PRACH for an identified candidate RS. This seems to be </w:t>
      </w:r>
      <w:r w:rsidR="00836386" w:rsidRPr="006D1DCB">
        <w:rPr>
          <w:i/>
          <w:lang w:val="en-US"/>
        </w:rPr>
        <w:t>wasteful:</w:t>
      </w:r>
      <w:r w:rsidR="00836386">
        <w:rPr>
          <w:lang w:val="en-US"/>
        </w:rPr>
        <w:t xml:space="preserve"> if the UE has identified an RS, it should capitalize on the identified possibility to reach the NW.</w:t>
      </w:r>
    </w:p>
    <w:p w14:paraId="58299764" w14:textId="38B72881" w:rsidR="00836386" w:rsidRDefault="00836386" w:rsidP="00773A6C">
      <w:pPr>
        <w:pStyle w:val="ListParagraph"/>
        <w:numPr>
          <w:ilvl w:val="0"/>
          <w:numId w:val="19"/>
        </w:numPr>
        <w:rPr>
          <w:lang w:val="en-US"/>
        </w:rPr>
      </w:pPr>
      <w:r>
        <w:rPr>
          <w:lang w:val="en-US"/>
        </w:rPr>
        <w:t xml:space="preserve">The UE can stop searching for candidate RSs if none has been found. This alternative has some merit, but it does not make sense that the UE should stop searching, and </w:t>
      </w:r>
      <w:r w:rsidRPr="00836386">
        <w:rPr>
          <w:i/>
          <w:lang w:val="en-US"/>
        </w:rPr>
        <w:t>never start</w:t>
      </w:r>
      <w:r>
        <w:rPr>
          <w:lang w:val="en-US"/>
        </w:rPr>
        <w:t xml:space="preserve"> again. To the very least, the UE should reset the counter and the timer, which may reinitiate the candidate beam identification after a (small) delay. Hence, a </w:t>
      </w:r>
      <w:r w:rsidRPr="006D1DCB">
        <w:rPr>
          <w:i/>
          <w:lang w:val="en-US"/>
        </w:rPr>
        <w:t>significant amount of additional functionality is required</w:t>
      </w:r>
      <w:r>
        <w:rPr>
          <w:lang w:val="en-US"/>
        </w:rPr>
        <w:t xml:space="preserve"> in </w:t>
      </w:r>
      <w:r>
        <w:rPr>
          <w:lang w:val="en-US"/>
        </w:rPr>
        <w:fldChar w:fldCharType="begin"/>
      </w:r>
      <w:r>
        <w:rPr>
          <w:lang w:val="en-US"/>
        </w:rPr>
        <w:instrText xml:space="preserve"> REF _Ref510511117 \r \h </w:instrText>
      </w:r>
      <w:r>
        <w:rPr>
          <w:lang w:val="en-US"/>
        </w:rPr>
      </w:r>
      <w:r>
        <w:rPr>
          <w:lang w:val="en-US"/>
        </w:rPr>
        <w:fldChar w:fldCharType="separate"/>
      </w:r>
      <w:r w:rsidR="007B5F82">
        <w:rPr>
          <w:lang w:val="en-US"/>
        </w:rPr>
        <w:t>[3]</w:t>
      </w:r>
      <w:r>
        <w:rPr>
          <w:lang w:val="en-US"/>
        </w:rPr>
        <w:fldChar w:fldCharType="end"/>
      </w:r>
      <w:r>
        <w:rPr>
          <w:lang w:val="en-US"/>
        </w:rPr>
        <w:t xml:space="preserve"> to describe this.</w:t>
      </w:r>
    </w:p>
    <w:p w14:paraId="794FEC51" w14:textId="6881B13C" w:rsidR="00836386" w:rsidRPr="00773A6C" w:rsidRDefault="00836386" w:rsidP="00773A6C">
      <w:pPr>
        <w:pStyle w:val="ListParagraph"/>
        <w:numPr>
          <w:ilvl w:val="0"/>
          <w:numId w:val="19"/>
        </w:numPr>
        <w:rPr>
          <w:lang w:val="en-US"/>
        </w:rPr>
      </w:pPr>
      <w:r>
        <w:rPr>
          <w:lang w:val="en-US"/>
        </w:rPr>
        <w:t>The UE may initiate CBRA when the timer expires during CFRA. This action does not really add any functionality. As discussed above, CBRA is used as soon as CFRA fails anyway: if the UE is unable to find a candidate RS among those configured for CFRA, it will select one from the CBRA poo</w:t>
      </w:r>
      <w:r w:rsidR="006D1DCB">
        <w:rPr>
          <w:lang w:val="en-US"/>
        </w:rPr>
        <w:t xml:space="preserve">l (SSBs). Hence, the desired functionality is </w:t>
      </w:r>
      <w:r w:rsidR="006D1DCB" w:rsidRPr="006D1DCB">
        <w:rPr>
          <w:i/>
          <w:lang w:val="en-US"/>
        </w:rPr>
        <w:t>already in place in the standard</w:t>
      </w:r>
      <w:r w:rsidR="006D1DCB">
        <w:rPr>
          <w:lang w:val="en-US"/>
        </w:rPr>
        <w:t xml:space="preserve"> and introducing the timer would only lead to a more complicated standard, and probably reduced performance.</w:t>
      </w:r>
    </w:p>
    <w:p w14:paraId="7985379F" w14:textId="58B2BF41" w:rsidR="00773A6C" w:rsidRDefault="006D1DCB" w:rsidP="003A102E">
      <w:pPr>
        <w:rPr>
          <w:lang w:val="en-US"/>
        </w:rPr>
      </w:pPr>
      <w:r>
        <w:rPr>
          <w:lang w:val="en-US"/>
        </w:rPr>
        <w:t>The conclusion from this consideration is that there is no point in reintroducing the beam recovery timer, since it does not add any functionality. Hence, there is no need for RAN2 to revisit the procedure:</w:t>
      </w:r>
    </w:p>
    <w:p w14:paraId="66DDDE45" w14:textId="1B5EBA7E" w:rsidR="006D1DCB" w:rsidRPr="006D1DCB" w:rsidRDefault="006D1DCB" w:rsidP="003A102E">
      <w:pPr>
        <w:pStyle w:val="Observation"/>
        <w:rPr>
          <w:lang w:val="en-US"/>
        </w:rPr>
      </w:pPr>
      <w:bookmarkStart w:id="9" w:name="_Toc510814780"/>
      <w:r>
        <w:rPr>
          <w:lang w:val="en-US"/>
        </w:rPr>
        <w:t>There is no need to revisit the RAN2 procedure for the beam failure event; in particular, there is no need to introduce the beam recovery timer considering CBRA.</w:t>
      </w:r>
      <w:bookmarkEnd w:id="9"/>
    </w:p>
    <w:p w14:paraId="10D6CF37" w14:textId="5CBCFBB7" w:rsidR="00747ED0" w:rsidRDefault="00C406AA" w:rsidP="003A102E">
      <w:pPr>
        <w:rPr>
          <w:lang w:val="en-US"/>
        </w:rPr>
      </w:pPr>
      <w:r>
        <w:rPr>
          <w:lang w:val="en-US"/>
        </w:rPr>
        <w:t xml:space="preserve">Regarding CBRA, </w:t>
      </w:r>
      <w:r>
        <w:rPr>
          <w:lang w:val="en-US"/>
        </w:rPr>
        <w:fldChar w:fldCharType="begin"/>
      </w:r>
      <w:r>
        <w:rPr>
          <w:lang w:val="en-US"/>
        </w:rPr>
        <w:instrText xml:space="preserve"> REF _Ref510504022 \r \h </w:instrText>
      </w:r>
      <w:r>
        <w:rPr>
          <w:lang w:val="en-US"/>
        </w:rPr>
      </w:r>
      <w:r>
        <w:rPr>
          <w:lang w:val="en-US"/>
        </w:rPr>
        <w:fldChar w:fldCharType="separate"/>
      </w:r>
      <w:r w:rsidR="007B5F82">
        <w:rPr>
          <w:lang w:val="en-US"/>
        </w:rPr>
        <w:t>[1]</w:t>
      </w:r>
      <w:r>
        <w:rPr>
          <w:lang w:val="en-US"/>
        </w:rPr>
        <w:fldChar w:fldCharType="end"/>
      </w:r>
      <w:r>
        <w:rPr>
          <w:lang w:val="en-US"/>
        </w:rPr>
        <w:t xml:space="preserve"> currently does not describe how L1 delivers SS-RSRP measurements for SSBs that are not part of the set </w:t>
      </w:r>
      <w:r w:rsidR="002E6691" w:rsidRPr="00B916EC">
        <w:rPr>
          <w:iCs/>
          <w:position w:val="-10"/>
        </w:rPr>
        <w:object w:dxaOrig="220" w:dyaOrig="300" w14:anchorId="7F2B85FB">
          <v:shape id="_x0000_i1033" type="#_x0000_t75" style="width:10.95pt;height:15.3pt" o:ole="">
            <v:imagedata r:id="rId17" o:title=""/>
          </v:shape>
          <o:OLEObject Type="Embed" ProgID="Equation.3" ShapeID="_x0000_i1033" DrawAspect="Content" ObjectID="_1584557141" r:id="rId18"/>
        </w:object>
      </w:r>
      <w:r>
        <w:rPr>
          <w:lang w:val="en-US"/>
        </w:rPr>
        <w:t xml:space="preserve">. Remember that for CBRA, the UE will search among all SSBs in the current cell, and the UE will choose any of these SSBs if none of the corresponding SS-RSRP measurements is above the configured threshold. We suggest </w:t>
      </w:r>
      <w:r w:rsidR="00247741">
        <w:rPr>
          <w:lang w:val="en-US"/>
        </w:rPr>
        <w:t>adding</w:t>
      </w:r>
      <w:r w:rsidR="00207927">
        <w:rPr>
          <w:lang w:val="en-US"/>
        </w:rPr>
        <w:t xml:space="preserve"> text </w:t>
      </w:r>
      <w:r w:rsidR="00247741">
        <w:rPr>
          <w:lang w:val="en-US"/>
        </w:rPr>
        <w:t xml:space="preserve">in section 6 in </w:t>
      </w:r>
      <w:r w:rsidR="00247741">
        <w:rPr>
          <w:lang w:val="en-US"/>
        </w:rPr>
        <w:fldChar w:fldCharType="begin"/>
      </w:r>
      <w:r w:rsidR="00247741">
        <w:rPr>
          <w:lang w:val="en-US"/>
        </w:rPr>
        <w:instrText xml:space="preserve"> REF _Ref510504022 \r \h </w:instrText>
      </w:r>
      <w:r w:rsidR="00247741">
        <w:rPr>
          <w:lang w:val="en-US"/>
        </w:rPr>
      </w:r>
      <w:r w:rsidR="00247741">
        <w:rPr>
          <w:lang w:val="en-US"/>
        </w:rPr>
        <w:fldChar w:fldCharType="separate"/>
      </w:r>
      <w:r w:rsidR="007B5F82">
        <w:rPr>
          <w:lang w:val="en-US"/>
        </w:rPr>
        <w:t>[1]</w:t>
      </w:r>
      <w:r w:rsidR="00247741">
        <w:rPr>
          <w:lang w:val="en-US"/>
        </w:rPr>
        <w:fldChar w:fldCharType="end"/>
      </w:r>
      <w:r w:rsidR="00247741">
        <w:rPr>
          <w:lang w:val="en-US"/>
        </w:rPr>
        <w:t xml:space="preserve"> to describe also how L1 provides SS-RSRP measurements for CBRA:</w:t>
      </w:r>
    </w:p>
    <w:p w14:paraId="097811F8" w14:textId="0DF11AEA" w:rsidR="00247741" w:rsidRDefault="00247741" w:rsidP="00247741">
      <w:pPr>
        <w:pStyle w:val="Proposal"/>
        <w:rPr>
          <w:lang w:val="en-US"/>
        </w:rPr>
      </w:pPr>
      <w:bookmarkStart w:id="10" w:name="_Ref510525065"/>
      <w:bookmarkStart w:id="11" w:name="_Toc510814786"/>
      <w:r>
        <w:rPr>
          <w:lang w:val="en-US"/>
        </w:rPr>
        <w:t xml:space="preserve">Describe in section 6 in </w:t>
      </w:r>
      <w:r>
        <w:rPr>
          <w:lang w:val="en-US"/>
        </w:rPr>
        <w:fldChar w:fldCharType="begin"/>
      </w:r>
      <w:r>
        <w:rPr>
          <w:lang w:val="en-US"/>
        </w:rPr>
        <w:instrText xml:space="preserve"> REF _Ref510504022 \r \h </w:instrText>
      </w:r>
      <w:r>
        <w:rPr>
          <w:lang w:val="en-US"/>
        </w:rPr>
      </w:r>
      <w:r>
        <w:rPr>
          <w:lang w:val="en-US"/>
        </w:rPr>
        <w:fldChar w:fldCharType="separate"/>
      </w:r>
      <w:r w:rsidR="007B5F82">
        <w:rPr>
          <w:lang w:val="en-US"/>
        </w:rPr>
        <w:t>[1]</w:t>
      </w:r>
      <w:r>
        <w:rPr>
          <w:lang w:val="en-US"/>
        </w:rPr>
        <w:fldChar w:fldCharType="end"/>
      </w:r>
      <w:r>
        <w:rPr>
          <w:lang w:val="en-US"/>
        </w:rPr>
        <w:t xml:space="preserve"> how L1 provides SS-RSRP measurements for CBRA.</w:t>
      </w:r>
      <w:bookmarkEnd w:id="10"/>
      <w:bookmarkEnd w:id="11"/>
    </w:p>
    <w:p w14:paraId="162914B2" w14:textId="095E13B7" w:rsidR="00247741" w:rsidRPr="00247741" w:rsidRDefault="00247741" w:rsidP="00CD1472">
      <w:pPr>
        <w:rPr>
          <w:lang w:val="en-US"/>
        </w:rPr>
      </w:pPr>
      <w:r w:rsidRPr="00247741">
        <w:rPr>
          <w:lang w:val="en-US"/>
        </w:rPr>
        <w:t>A text proposal is provided in the appendix.</w:t>
      </w:r>
    </w:p>
    <w:p w14:paraId="2D23E9C4" w14:textId="7A4B8BC9" w:rsidR="00BD5BC1" w:rsidRDefault="00757E7F" w:rsidP="00757E7F">
      <w:pPr>
        <w:pStyle w:val="Heading2"/>
      </w:pPr>
      <w:r>
        <w:lastRenderedPageBreak/>
        <w:t>Issues on beam recovery request reception</w:t>
      </w:r>
    </w:p>
    <w:p w14:paraId="3F3E91C9" w14:textId="08DF8292" w:rsidR="00087C4F" w:rsidRDefault="00087C4F" w:rsidP="00087C4F">
      <w:r>
        <w:t xml:space="preserve">Current specification </w:t>
      </w:r>
      <w:r w:rsidR="006B613B">
        <w:fldChar w:fldCharType="begin"/>
      </w:r>
      <w:r w:rsidR="006B613B">
        <w:instrText xml:space="preserve"> REF _Ref510511525 \r \h </w:instrText>
      </w:r>
      <w:r w:rsidR="006B613B">
        <w:fldChar w:fldCharType="separate"/>
      </w:r>
      <w:r w:rsidR="007B5F82">
        <w:t>[4]</w:t>
      </w:r>
      <w:r w:rsidR="006B613B">
        <w:fldChar w:fldCharType="end"/>
      </w:r>
      <w:r w:rsidR="006B613B">
        <w:t xml:space="preserve"> </w:t>
      </w:r>
      <w:r>
        <w:t>describes how the UE is configured for beam recovery in the IE BeamFailureRecoveryConfig:</w:t>
      </w:r>
    </w:p>
    <w:p w14:paraId="7DF4ECEB" w14:textId="562B0964" w:rsidR="00087C4F" w:rsidRDefault="00087C4F" w:rsidP="00087C4F">
      <w:r>
        <w:rPr>
          <w:noProof/>
        </w:rPr>
        <mc:AlternateContent>
          <mc:Choice Requires="wps">
            <w:drawing>
              <wp:inline distT="0" distB="0" distL="0" distR="0" wp14:anchorId="50E895F7" wp14:editId="2D719834">
                <wp:extent cx="6410325" cy="3371850"/>
                <wp:effectExtent l="0" t="0" r="28575" b="19050"/>
                <wp:docPr id="3" name="Text Box 3"/>
                <wp:cNvGraphicFramePr/>
                <a:graphic xmlns:a="http://schemas.openxmlformats.org/drawingml/2006/main">
                  <a:graphicData uri="http://schemas.microsoft.com/office/word/2010/wordprocessingShape">
                    <wps:wsp>
                      <wps:cNvSpPr txBox="1"/>
                      <wps:spPr>
                        <a:xfrm>
                          <a:off x="0" y="0"/>
                          <a:ext cx="6410325" cy="3371850"/>
                        </a:xfrm>
                        <a:prstGeom prst="rect">
                          <a:avLst/>
                        </a:prstGeom>
                        <a:solidFill>
                          <a:schemeClr val="lt1"/>
                        </a:solidFill>
                        <a:ln w="6350">
                          <a:solidFill>
                            <a:prstClr val="black"/>
                          </a:solidFill>
                        </a:ln>
                      </wps:spPr>
                      <wps:txbx>
                        <w:txbxContent>
                          <w:p w14:paraId="3EBC62C6" w14:textId="77777777" w:rsidR="000D7AFA" w:rsidRPr="00087C4F" w:rsidRDefault="000D7AFA" w:rsidP="00087C4F">
                            <w:pPr>
                              <w:pStyle w:val="PL"/>
                              <w:rPr>
                                <w:sz w:val="14"/>
                                <w:lang w:eastAsia="sv-SE"/>
                              </w:rPr>
                            </w:pPr>
                            <w:r w:rsidRPr="00087C4F">
                              <w:rPr>
                                <w:sz w:val="14"/>
                              </w:rPr>
                              <w:t xml:space="preserve">BeamFailureRecoveryConfig ::= </w:t>
                            </w:r>
                            <w:r w:rsidRPr="00087C4F">
                              <w:rPr>
                                <w:sz w:val="14"/>
                              </w:rPr>
                              <w:tab/>
                            </w:r>
                            <w:r w:rsidRPr="00087C4F">
                              <w:rPr>
                                <w:sz w:val="14"/>
                              </w:rPr>
                              <w:tab/>
                            </w:r>
                            <w:r w:rsidRPr="00087C4F">
                              <w:rPr>
                                <w:color w:val="993366"/>
                                <w:sz w:val="14"/>
                              </w:rPr>
                              <w:t>SEQUENCE</w:t>
                            </w:r>
                            <w:r w:rsidRPr="00087C4F">
                              <w:rPr>
                                <w:sz w:val="14"/>
                              </w:rPr>
                              <w:t xml:space="preserve"> {</w:t>
                            </w:r>
                          </w:p>
                          <w:p w14:paraId="5C261D25" w14:textId="77777777" w:rsidR="000D7AFA" w:rsidRPr="00087C4F" w:rsidRDefault="000D7AFA" w:rsidP="00087C4F">
                            <w:pPr>
                              <w:pStyle w:val="PL"/>
                              <w:rPr>
                                <w:color w:val="808080"/>
                                <w:sz w:val="14"/>
                              </w:rPr>
                            </w:pPr>
                            <w:r w:rsidRPr="00087C4F">
                              <w:rPr>
                                <w:sz w:val="14"/>
                              </w:rPr>
                              <w:tab/>
                              <w:t>rootSequenceIndex-BFR</w:t>
                            </w:r>
                            <w:r w:rsidRPr="00087C4F">
                              <w:rPr>
                                <w:sz w:val="14"/>
                              </w:rPr>
                              <w:tab/>
                            </w:r>
                            <w:r w:rsidRPr="00087C4F">
                              <w:rPr>
                                <w:sz w:val="14"/>
                              </w:rPr>
                              <w:tab/>
                            </w:r>
                            <w:r w:rsidRPr="00087C4F">
                              <w:rPr>
                                <w:sz w:val="14"/>
                              </w:rPr>
                              <w:tab/>
                            </w:r>
                            <w:r w:rsidRPr="00087C4F">
                              <w:rPr>
                                <w:sz w:val="14"/>
                              </w:rPr>
                              <w:tab/>
                            </w:r>
                            <w:r w:rsidRPr="00087C4F">
                              <w:rPr>
                                <w:color w:val="993366"/>
                                <w:sz w:val="14"/>
                              </w:rPr>
                              <w:t>INTEGER</w:t>
                            </w:r>
                            <w:r w:rsidRPr="00087C4F">
                              <w:rPr>
                                <w:sz w:val="14"/>
                              </w:rPr>
                              <w:t xml:space="preserve"> (0..137)</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OPTIONAL</w:t>
                            </w:r>
                            <w:r w:rsidRPr="00087C4F">
                              <w:rPr>
                                <w:sz w:val="14"/>
                              </w:rPr>
                              <w:t>,</w:t>
                            </w:r>
                            <w:r w:rsidRPr="00087C4F">
                              <w:rPr>
                                <w:sz w:val="14"/>
                              </w:rPr>
                              <w:tab/>
                            </w:r>
                            <w:r w:rsidRPr="00087C4F">
                              <w:rPr>
                                <w:color w:val="808080"/>
                                <w:sz w:val="14"/>
                              </w:rPr>
                              <w:t>--</w:t>
                            </w:r>
                            <w:r w:rsidRPr="00087C4F">
                              <w:rPr>
                                <w:color w:val="808080"/>
                                <w:sz w:val="14"/>
                              </w:rPr>
                              <w:tab/>
                              <w:t>Need M</w:t>
                            </w:r>
                          </w:p>
                          <w:p w14:paraId="3D38FEC4" w14:textId="77777777" w:rsidR="000D7AFA" w:rsidRPr="00087C4F" w:rsidRDefault="000D7AFA" w:rsidP="00087C4F">
                            <w:pPr>
                              <w:pStyle w:val="PL"/>
                              <w:rPr>
                                <w:color w:val="808080"/>
                                <w:sz w:val="14"/>
                              </w:rPr>
                            </w:pPr>
                            <w:r w:rsidRPr="00087C4F">
                              <w:rPr>
                                <w:sz w:val="14"/>
                              </w:rPr>
                              <w:tab/>
                            </w:r>
                            <w:r w:rsidRPr="00087C4F">
                              <w:rPr>
                                <w:color w:val="808080"/>
                                <w:sz w:val="14"/>
                              </w:rPr>
                              <w:t>-- Configuration of contention free random access occasions for BFR</w:t>
                            </w:r>
                          </w:p>
                          <w:p w14:paraId="4E927560" w14:textId="77777777" w:rsidR="000D7AFA" w:rsidRPr="00087C4F" w:rsidRDefault="000D7AFA" w:rsidP="00087C4F">
                            <w:pPr>
                              <w:pStyle w:val="PL"/>
                              <w:rPr>
                                <w:color w:val="808080"/>
                                <w:sz w:val="14"/>
                              </w:rPr>
                            </w:pPr>
                            <w:r w:rsidRPr="00087C4F">
                              <w:rPr>
                                <w:sz w:val="14"/>
                              </w:rPr>
                              <w:tab/>
                              <w:t>rach-ConfigBFR</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t>RACH-ConfigGeneric</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OPTIONAL</w:t>
                            </w:r>
                            <w:r w:rsidRPr="00087C4F">
                              <w:rPr>
                                <w:sz w:val="14"/>
                              </w:rPr>
                              <w:t>,</w:t>
                            </w:r>
                            <w:r w:rsidRPr="00087C4F">
                              <w:rPr>
                                <w:sz w:val="14"/>
                              </w:rPr>
                              <w:tab/>
                            </w:r>
                            <w:r w:rsidRPr="00087C4F">
                              <w:rPr>
                                <w:color w:val="808080"/>
                                <w:sz w:val="14"/>
                              </w:rPr>
                              <w:t>--</w:t>
                            </w:r>
                            <w:r w:rsidRPr="00087C4F">
                              <w:rPr>
                                <w:color w:val="808080"/>
                                <w:sz w:val="14"/>
                              </w:rPr>
                              <w:tab/>
                              <w:t>Need M</w:t>
                            </w:r>
                          </w:p>
                          <w:p w14:paraId="63ADCB59" w14:textId="77777777" w:rsidR="000D7AFA" w:rsidRPr="00087C4F" w:rsidRDefault="000D7AFA" w:rsidP="00087C4F">
                            <w:pPr>
                              <w:pStyle w:val="PL"/>
                              <w:rPr>
                                <w:color w:val="808080"/>
                                <w:sz w:val="14"/>
                              </w:rPr>
                            </w:pPr>
                            <w:r w:rsidRPr="00087C4F">
                              <w:rPr>
                                <w:sz w:val="14"/>
                              </w:rPr>
                              <w:tab/>
                            </w:r>
                            <w:r w:rsidRPr="00087C4F">
                              <w:rPr>
                                <w:color w:val="808080"/>
                                <w:sz w:val="14"/>
                              </w:rPr>
                              <w:t xml:space="preserve">-- L1-RSRP threshold used for determining whether a candidate beam may be used by the UE to attempt contention free </w:t>
                            </w:r>
                          </w:p>
                          <w:p w14:paraId="1D5F0F9E" w14:textId="77777777" w:rsidR="000D7AFA" w:rsidRPr="00087C4F" w:rsidRDefault="000D7AFA" w:rsidP="00087C4F">
                            <w:pPr>
                              <w:pStyle w:val="PL"/>
                              <w:rPr>
                                <w:color w:val="808080"/>
                                <w:sz w:val="14"/>
                              </w:rPr>
                            </w:pPr>
                            <w:r w:rsidRPr="00087C4F">
                              <w:rPr>
                                <w:sz w:val="14"/>
                              </w:rPr>
                              <w:tab/>
                            </w:r>
                            <w:r w:rsidRPr="00087C4F">
                              <w:rPr>
                                <w:color w:val="808080"/>
                                <w:sz w:val="14"/>
                              </w:rPr>
                              <w:t xml:space="preserve">-- Random Access to recover from beam failure. The signalled threshold is applied directly for SSB, a threshold for </w:t>
                            </w:r>
                          </w:p>
                          <w:p w14:paraId="62E6E4A8" w14:textId="77777777" w:rsidR="000D7AFA" w:rsidRPr="00087C4F" w:rsidRDefault="000D7AFA" w:rsidP="00087C4F">
                            <w:pPr>
                              <w:pStyle w:val="PL"/>
                              <w:rPr>
                                <w:color w:val="808080"/>
                                <w:sz w:val="14"/>
                              </w:rPr>
                            </w:pPr>
                            <w:r w:rsidRPr="00087C4F">
                              <w:rPr>
                                <w:sz w:val="14"/>
                              </w:rPr>
                              <w:tab/>
                            </w:r>
                            <w:r w:rsidRPr="00087C4F">
                              <w:rPr>
                                <w:color w:val="808080"/>
                                <w:sz w:val="14"/>
                              </w:rPr>
                              <w:t>-- CSI-RS is determined by linearly scaling singalled value based on Pc_ss corresponding to the CSI-RS resource.</w:t>
                            </w:r>
                          </w:p>
                          <w:p w14:paraId="4EDEED14" w14:textId="77777777" w:rsidR="000D7AFA" w:rsidRPr="00087C4F" w:rsidRDefault="000D7AFA" w:rsidP="00087C4F">
                            <w:pPr>
                              <w:pStyle w:val="PL"/>
                              <w:rPr>
                                <w:color w:val="808080"/>
                                <w:sz w:val="14"/>
                              </w:rPr>
                            </w:pPr>
                            <w:r w:rsidRPr="00087C4F">
                              <w:rPr>
                                <w:sz w:val="14"/>
                              </w:rPr>
                              <w:tab/>
                            </w:r>
                            <w:r w:rsidRPr="00087C4F">
                              <w:rPr>
                                <w:color w:val="808080"/>
                                <w:sz w:val="14"/>
                              </w:rPr>
                              <w:t>-- (see FFS_Specification, FFS_Section)</w:t>
                            </w:r>
                          </w:p>
                          <w:p w14:paraId="5939EF42" w14:textId="77777777" w:rsidR="000D7AFA" w:rsidRPr="00087C4F" w:rsidRDefault="000D7AFA" w:rsidP="00087C4F">
                            <w:pPr>
                              <w:pStyle w:val="PL"/>
                              <w:rPr>
                                <w:color w:val="808080"/>
                                <w:sz w:val="14"/>
                              </w:rPr>
                            </w:pPr>
                            <w:r w:rsidRPr="00087C4F">
                              <w:rPr>
                                <w:sz w:val="14"/>
                              </w:rPr>
                              <w:tab/>
                              <w:t>candidateBeamThreshold</w:t>
                            </w:r>
                            <w:r w:rsidRPr="00087C4F">
                              <w:rPr>
                                <w:sz w:val="14"/>
                              </w:rPr>
                              <w:tab/>
                            </w:r>
                            <w:r w:rsidRPr="00087C4F">
                              <w:rPr>
                                <w:sz w:val="14"/>
                              </w:rPr>
                              <w:tab/>
                              <w:t>RSRP-Range</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OPTIONAL</w:t>
                            </w:r>
                            <w:r w:rsidRPr="00087C4F">
                              <w:rPr>
                                <w:sz w:val="14"/>
                              </w:rPr>
                              <w:t>,</w:t>
                            </w:r>
                            <w:r w:rsidRPr="00087C4F">
                              <w:rPr>
                                <w:sz w:val="14"/>
                              </w:rPr>
                              <w:tab/>
                            </w:r>
                            <w:r w:rsidRPr="00087C4F">
                              <w:rPr>
                                <w:color w:val="808080"/>
                                <w:sz w:val="14"/>
                              </w:rPr>
                              <w:t>--</w:t>
                            </w:r>
                            <w:r w:rsidRPr="00087C4F">
                              <w:rPr>
                                <w:color w:val="808080"/>
                                <w:sz w:val="14"/>
                              </w:rPr>
                              <w:tab/>
                              <w:t>Need M</w:t>
                            </w:r>
                          </w:p>
                          <w:p w14:paraId="1E9C8C66" w14:textId="77777777" w:rsidR="000D7AFA" w:rsidRPr="00087C4F" w:rsidRDefault="000D7AFA" w:rsidP="00087C4F">
                            <w:pPr>
                              <w:pStyle w:val="PL"/>
                              <w:rPr>
                                <w:color w:val="808080"/>
                                <w:sz w:val="14"/>
                              </w:rPr>
                            </w:pPr>
                            <w:r w:rsidRPr="00087C4F">
                              <w:rPr>
                                <w:sz w:val="14"/>
                              </w:rPr>
                              <w:tab/>
                            </w:r>
                            <w:r w:rsidRPr="00087C4F">
                              <w:rPr>
                                <w:color w:val="808080"/>
                                <w:sz w:val="14"/>
                              </w:rPr>
                              <w:t>-- A list of reference signals (CSI-RS and/or SSB) identifying the candidate beams for recover and the associated RA parameters</w:t>
                            </w:r>
                          </w:p>
                          <w:p w14:paraId="76C2DB3A" w14:textId="77777777" w:rsidR="000D7AFA" w:rsidRPr="00087C4F" w:rsidRDefault="000D7AFA" w:rsidP="00087C4F">
                            <w:pPr>
                              <w:pStyle w:val="PL"/>
                              <w:rPr>
                                <w:color w:val="808080"/>
                                <w:sz w:val="14"/>
                              </w:rPr>
                            </w:pPr>
                            <w:r w:rsidRPr="00087C4F">
                              <w:rPr>
                                <w:sz w:val="14"/>
                              </w:rPr>
                              <w:tab/>
                              <w:t>candidateBeamRSList</w:t>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SEQUENCE</w:t>
                            </w:r>
                            <w:r w:rsidRPr="00087C4F">
                              <w:rPr>
                                <w:sz w:val="14"/>
                              </w:rPr>
                              <w:t xml:space="preserve"> (</w:t>
                            </w:r>
                            <w:r w:rsidRPr="00087C4F">
                              <w:rPr>
                                <w:color w:val="993366"/>
                                <w:sz w:val="14"/>
                              </w:rPr>
                              <w:t>SIZE</w:t>
                            </w:r>
                            <w:r w:rsidRPr="00087C4F">
                              <w:rPr>
                                <w:sz w:val="14"/>
                              </w:rPr>
                              <w:t>(1..maxNrofCandidateBeams))</w:t>
                            </w:r>
                            <w:r w:rsidRPr="00087C4F">
                              <w:rPr>
                                <w:color w:val="993366"/>
                                <w:sz w:val="14"/>
                              </w:rPr>
                              <w:t xml:space="preserve"> OF</w:t>
                            </w:r>
                            <w:r w:rsidRPr="00087C4F">
                              <w:rPr>
                                <w:sz w:val="14"/>
                              </w:rPr>
                              <w:t xml:space="preserve"> PRACH-ResourceDedicatedBFR</w:t>
                            </w:r>
                            <w:r w:rsidRPr="00087C4F">
                              <w:rPr>
                                <w:sz w:val="14"/>
                              </w:rPr>
                              <w:tab/>
                            </w:r>
                            <w:r w:rsidRPr="00087C4F">
                              <w:rPr>
                                <w:sz w:val="14"/>
                              </w:rPr>
                              <w:tab/>
                            </w:r>
                            <w:r w:rsidRPr="00087C4F">
                              <w:rPr>
                                <w:color w:val="993366"/>
                                <w:sz w:val="14"/>
                              </w:rPr>
                              <w:t>OPTIONAL</w:t>
                            </w:r>
                            <w:r w:rsidRPr="00087C4F">
                              <w:rPr>
                                <w:sz w:val="14"/>
                              </w:rPr>
                              <w:t>,</w:t>
                            </w:r>
                            <w:r w:rsidRPr="00087C4F">
                              <w:rPr>
                                <w:sz w:val="14"/>
                              </w:rPr>
                              <w:tab/>
                            </w:r>
                            <w:r w:rsidRPr="00087C4F">
                              <w:rPr>
                                <w:color w:val="808080"/>
                                <w:sz w:val="14"/>
                              </w:rPr>
                              <w:t>--</w:t>
                            </w:r>
                            <w:r w:rsidRPr="00087C4F">
                              <w:rPr>
                                <w:color w:val="808080"/>
                                <w:sz w:val="14"/>
                              </w:rPr>
                              <w:tab/>
                              <w:t>Need M</w:t>
                            </w:r>
                          </w:p>
                          <w:p w14:paraId="2C61266D" w14:textId="77777777" w:rsidR="000D7AFA" w:rsidRPr="00087C4F" w:rsidRDefault="000D7AFA" w:rsidP="00087C4F">
                            <w:pPr>
                              <w:pStyle w:val="PL"/>
                              <w:rPr>
                                <w:color w:val="808080"/>
                                <w:sz w:val="14"/>
                              </w:rPr>
                            </w:pPr>
                            <w:r w:rsidRPr="00087C4F">
                              <w:rPr>
                                <w:sz w:val="14"/>
                              </w:rPr>
                              <w:tab/>
                            </w:r>
                            <w:r w:rsidRPr="00087C4F">
                              <w:rPr>
                                <w:color w:val="808080"/>
                                <w:sz w:val="14"/>
                              </w:rPr>
                              <w:t>-- Explicitly signalled PRACH Mask Index for RA Resource selection in TS 36.321. The mask is valid for all SSB resources</w:t>
                            </w:r>
                          </w:p>
                          <w:p w14:paraId="260BDBDF" w14:textId="77777777" w:rsidR="000D7AFA" w:rsidRPr="00087C4F" w:rsidRDefault="000D7AFA" w:rsidP="00087C4F">
                            <w:pPr>
                              <w:pStyle w:val="PL"/>
                              <w:rPr>
                                <w:color w:val="808080"/>
                                <w:sz w:val="14"/>
                              </w:rPr>
                            </w:pPr>
                            <w:r w:rsidRPr="00087C4F">
                              <w:rPr>
                                <w:sz w:val="14"/>
                              </w:rPr>
                              <w:tab/>
                              <w:t>ra-ssb-OccasionMaskIndex</w:t>
                            </w:r>
                            <w:r w:rsidRPr="00087C4F">
                              <w:rPr>
                                <w:sz w:val="14"/>
                              </w:rPr>
                              <w:tab/>
                            </w:r>
                            <w:r w:rsidRPr="00087C4F">
                              <w:rPr>
                                <w:sz w:val="14"/>
                              </w:rPr>
                              <w:tab/>
                            </w:r>
                            <w:r w:rsidRPr="00087C4F">
                              <w:rPr>
                                <w:sz w:val="14"/>
                              </w:rPr>
                              <w:tab/>
                            </w:r>
                            <w:r w:rsidRPr="00087C4F">
                              <w:rPr>
                                <w:color w:val="993366"/>
                                <w:sz w:val="14"/>
                              </w:rPr>
                              <w:t>INTEGER</w:t>
                            </w:r>
                            <w:r w:rsidRPr="00087C4F">
                              <w:rPr>
                                <w:sz w:val="14"/>
                              </w:rPr>
                              <w:t xml:space="preserve"> (0..15)</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OPTIONAL</w:t>
                            </w:r>
                            <w:r w:rsidRPr="00087C4F">
                              <w:rPr>
                                <w:sz w:val="14"/>
                              </w:rPr>
                              <w:t xml:space="preserve">, </w:t>
                            </w:r>
                            <w:r w:rsidRPr="00087C4F">
                              <w:rPr>
                                <w:sz w:val="14"/>
                              </w:rPr>
                              <w:tab/>
                            </w:r>
                            <w:r w:rsidRPr="00087C4F">
                              <w:rPr>
                                <w:color w:val="808080"/>
                                <w:sz w:val="14"/>
                              </w:rPr>
                              <w:t>--</w:t>
                            </w:r>
                            <w:r w:rsidRPr="00087C4F">
                              <w:rPr>
                                <w:color w:val="808080"/>
                                <w:sz w:val="14"/>
                              </w:rPr>
                              <w:tab/>
                              <w:t>Need M</w:t>
                            </w:r>
                          </w:p>
                          <w:p w14:paraId="2FFEBD4C" w14:textId="77777777" w:rsidR="000D7AFA" w:rsidRPr="00087C4F" w:rsidRDefault="000D7AFA" w:rsidP="00087C4F">
                            <w:pPr>
                              <w:pStyle w:val="PL"/>
                              <w:rPr>
                                <w:color w:val="808080"/>
                                <w:sz w:val="14"/>
                              </w:rPr>
                            </w:pPr>
                            <w:r w:rsidRPr="00087C4F">
                              <w:rPr>
                                <w:sz w:val="14"/>
                              </w:rPr>
                              <w:tab/>
                            </w:r>
                            <w:r w:rsidRPr="00087C4F">
                              <w:rPr>
                                <w:color w:val="808080"/>
                                <w:sz w:val="14"/>
                              </w:rPr>
                              <w:t xml:space="preserve">-- Control Resource Set that the UE uses to receive the random access response for beam failure recovery. </w:t>
                            </w:r>
                          </w:p>
                          <w:p w14:paraId="5AB0EACB" w14:textId="77777777" w:rsidR="000D7AFA" w:rsidRPr="00087C4F" w:rsidRDefault="000D7AFA" w:rsidP="00087C4F">
                            <w:pPr>
                              <w:pStyle w:val="PL"/>
                              <w:rPr>
                                <w:color w:val="808080"/>
                                <w:sz w:val="14"/>
                              </w:rPr>
                            </w:pPr>
                            <w:r w:rsidRPr="00087C4F">
                              <w:rPr>
                                <w:sz w:val="14"/>
                              </w:rPr>
                              <w:tab/>
                            </w:r>
                            <w:r w:rsidRPr="00087C4F">
                              <w:rPr>
                                <w:color w:val="808080"/>
                                <w:sz w:val="14"/>
                              </w:rPr>
                              <w:t>-- If the field is absent the UE uses the initial CORESET (ControlResourceSetId = 0)</w:t>
                            </w:r>
                          </w:p>
                          <w:p w14:paraId="502C53F3" w14:textId="77777777" w:rsidR="000D7AFA" w:rsidRPr="00087C4F" w:rsidRDefault="000D7AFA" w:rsidP="00087C4F">
                            <w:pPr>
                              <w:pStyle w:val="PL"/>
                              <w:rPr>
                                <w:color w:val="808080"/>
                                <w:sz w:val="14"/>
                              </w:rPr>
                            </w:pPr>
                            <w:r w:rsidRPr="00087C4F">
                              <w:rPr>
                                <w:sz w:val="14"/>
                              </w:rPr>
                              <w:tab/>
                              <w:t>recoveryControlResourceSetId</w:t>
                            </w:r>
                            <w:r w:rsidRPr="00087C4F">
                              <w:rPr>
                                <w:sz w:val="14"/>
                              </w:rPr>
                              <w:tab/>
                            </w:r>
                            <w:r w:rsidRPr="00087C4F">
                              <w:rPr>
                                <w:sz w:val="14"/>
                              </w:rPr>
                              <w:tab/>
                              <w:t>ControlResourceSetId</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OPTIONAL</w:t>
                            </w:r>
                            <w:r w:rsidRPr="00087C4F">
                              <w:rPr>
                                <w:sz w:val="14"/>
                              </w:rPr>
                              <w:tab/>
                              <w:t>,</w:t>
                            </w:r>
                            <w:r w:rsidRPr="00087C4F">
                              <w:rPr>
                                <w:sz w:val="14"/>
                              </w:rPr>
                              <w:tab/>
                            </w:r>
                            <w:r w:rsidRPr="00087C4F">
                              <w:rPr>
                                <w:color w:val="808080"/>
                                <w:sz w:val="14"/>
                              </w:rPr>
                              <w:t>-- Need S</w:t>
                            </w:r>
                          </w:p>
                          <w:p w14:paraId="4F9D61D3" w14:textId="77777777" w:rsidR="000D7AFA" w:rsidRPr="00087C4F" w:rsidRDefault="000D7AFA" w:rsidP="00087C4F">
                            <w:pPr>
                              <w:pStyle w:val="PL"/>
                              <w:rPr>
                                <w:color w:val="808080"/>
                                <w:sz w:val="14"/>
                              </w:rPr>
                            </w:pPr>
                            <w:r w:rsidRPr="00087C4F">
                              <w:rPr>
                                <w:sz w:val="14"/>
                              </w:rPr>
                              <w:tab/>
                            </w:r>
                            <w:r w:rsidRPr="00087C4F">
                              <w:rPr>
                                <w:color w:val="808080"/>
                                <w:sz w:val="14"/>
                              </w:rPr>
                              <w:t>-- Search space to use for BFR RAR. If the field is absent, the UE uses the initial Serach Space (SearchSpaceId = 0).</w:t>
                            </w:r>
                          </w:p>
                          <w:p w14:paraId="63BEBF9B" w14:textId="77777777" w:rsidR="000D7AFA" w:rsidRPr="00087C4F" w:rsidRDefault="000D7AFA" w:rsidP="00087C4F">
                            <w:pPr>
                              <w:pStyle w:val="PL"/>
                              <w:rPr>
                                <w:color w:val="808080"/>
                                <w:sz w:val="14"/>
                              </w:rPr>
                            </w:pPr>
                            <w:r w:rsidRPr="00087C4F">
                              <w:rPr>
                                <w:sz w:val="14"/>
                              </w:rPr>
                              <w:tab/>
                              <w:t>recoverySearchSpaceId</w:t>
                            </w:r>
                            <w:r w:rsidRPr="00087C4F">
                              <w:rPr>
                                <w:sz w:val="14"/>
                              </w:rPr>
                              <w:tab/>
                            </w:r>
                            <w:r w:rsidRPr="00087C4F">
                              <w:rPr>
                                <w:sz w:val="14"/>
                              </w:rPr>
                              <w:tab/>
                            </w:r>
                            <w:r w:rsidRPr="00087C4F">
                              <w:rPr>
                                <w:sz w:val="14"/>
                              </w:rPr>
                              <w:tab/>
                            </w:r>
                            <w:r w:rsidRPr="00087C4F">
                              <w:rPr>
                                <w:sz w:val="14"/>
                              </w:rPr>
                              <w:tab/>
                              <w:t>SearchSpaceId</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OPTIONAL</w:t>
                            </w:r>
                            <w:r w:rsidRPr="00087C4F">
                              <w:rPr>
                                <w:sz w:val="14"/>
                              </w:rPr>
                              <w:t>,</w:t>
                            </w:r>
                            <w:r w:rsidRPr="00087C4F">
                              <w:rPr>
                                <w:sz w:val="14"/>
                              </w:rPr>
                              <w:tab/>
                            </w:r>
                            <w:r w:rsidRPr="00087C4F">
                              <w:rPr>
                                <w:color w:val="808080"/>
                                <w:sz w:val="14"/>
                              </w:rPr>
                              <w:t>-- Need S</w:t>
                            </w:r>
                          </w:p>
                          <w:p w14:paraId="27C982FD" w14:textId="77777777" w:rsidR="000D7AFA" w:rsidRPr="00087C4F" w:rsidRDefault="000D7AFA" w:rsidP="00087C4F">
                            <w:pPr>
                              <w:pStyle w:val="PL"/>
                              <w:rPr>
                                <w:sz w:val="14"/>
                              </w:rPr>
                            </w:pPr>
                            <w:r w:rsidRPr="00087C4F">
                              <w:rPr>
                                <w:sz w:val="14"/>
                              </w:rPr>
                              <w:tab/>
                              <w:t>...</w:t>
                            </w:r>
                          </w:p>
                          <w:p w14:paraId="3517F06D" w14:textId="775A5F5D" w:rsidR="000D7AFA" w:rsidRPr="00087C4F" w:rsidRDefault="000D7AFA" w:rsidP="00087C4F">
                            <w:pPr>
                              <w:pStyle w:val="PL"/>
                              <w:rPr>
                                <w:sz w:val="14"/>
                              </w:rPr>
                            </w:pPr>
                            <w:r w:rsidRPr="00087C4F">
                              <w:rPr>
                                <w:sz w:val="1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0E895F7" id="Text Box 3" o:spid="_x0000_s1028" type="#_x0000_t202" style="width:504.75pt;height:2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" fillcolor="white [3201]" strokeweight=".5pt">
                <v:textbox>
                  <w:txbxContent>
                    <w:p w14:paraId="3EBC62C6" w14:textId="77777777" w:rsidR="000D7AFA" w:rsidRPr="00087C4F" w:rsidRDefault="000D7AFA" w:rsidP="00087C4F">
                      <w:pPr>
                        <w:pStyle w:val="PL"/>
                        <w:rPr>
                          <w:sz w:val="14"/>
                          <w:lang w:eastAsia="sv-SE"/>
                        </w:rPr>
                      </w:pPr>
                      <w:r w:rsidRPr="00087C4F">
                        <w:rPr>
                          <w:sz w:val="14"/>
                        </w:rPr>
                        <w:t xml:space="preserve">BeamFailureRecoveryConfig ::= </w:t>
                      </w:r>
                      <w:r w:rsidRPr="00087C4F">
                        <w:rPr>
                          <w:sz w:val="14"/>
                        </w:rPr>
                        <w:tab/>
                      </w:r>
                      <w:r w:rsidRPr="00087C4F">
                        <w:rPr>
                          <w:sz w:val="14"/>
                        </w:rPr>
                        <w:tab/>
                      </w:r>
                      <w:r w:rsidRPr="00087C4F">
                        <w:rPr>
                          <w:color w:val="993366"/>
                          <w:sz w:val="14"/>
                        </w:rPr>
                        <w:t>SEQUENCE</w:t>
                      </w:r>
                      <w:r w:rsidRPr="00087C4F">
                        <w:rPr>
                          <w:sz w:val="14"/>
                        </w:rPr>
                        <w:t xml:space="preserve"> {</w:t>
                      </w:r>
                    </w:p>
                    <w:p w14:paraId="5C261D25" w14:textId="77777777" w:rsidR="000D7AFA" w:rsidRPr="00087C4F" w:rsidRDefault="000D7AFA" w:rsidP="00087C4F">
                      <w:pPr>
                        <w:pStyle w:val="PL"/>
                        <w:rPr>
                          <w:color w:val="808080"/>
                          <w:sz w:val="14"/>
                        </w:rPr>
                      </w:pPr>
                      <w:r w:rsidRPr="00087C4F">
                        <w:rPr>
                          <w:sz w:val="14"/>
                        </w:rPr>
                        <w:tab/>
                        <w:t>rootSequenceIndex-BFR</w:t>
                      </w:r>
                      <w:r w:rsidRPr="00087C4F">
                        <w:rPr>
                          <w:sz w:val="14"/>
                        </w:rPr>
                        <w:tab/>
                      </w:r>
                      <w:r w:rsidRPr="00087C4F">
                        <w:rPr>
                          <w:sz w:val="14"/>
                        </w:rPr>
                        <w:tab/>
                      </w:r>
                      <w:r w:rsidRPr="00087C4F">
                        <w:rPr>
                          <w:sz w:val="14"/>
                        </w:rPr>
                        <w:tab/>
                      </w:r>
                      <w:r w:rsidRPr="00087C4F">
                        <w:rPr>
                          <w:sz w:val="14"/>
                        </w:rPr>
                        <w:tab/>
                      </w:r>
                      <w:r w:rsidRPr="00087C4F">
                        <w:rPr>
                          <w:color w:val="993366"/>
                          <w:sz w:val="14"/>
                        </w:rPr>
                        <w:t>INTEGER</w:t>
                      </w:r>
                      <w:r w:rsidRPr="00087C4F">
                        <w:rPr>
                          <w:sz w:val="14"/>
                        </w:rPr>
                        <w:t xml:space="preserve"> (0..137)</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OPTIONAL</w:t>
                      </w:r>
                      <w:r w:rsidRPr="00087C4F">
                        <w:rPr>
                          <w:sz w:val="14"/>
                        </w:rPr>
                        <w:t>,</w:t>
                      </w:r>
                      <w:r w:rsidRPr="00087C4F">
                        <w:rPr>
                          <w:sz w:val="14"/>
                        </w:rPr>
                        <w:tab/>
                      </w:r>
                      <w:r w:rsidRPr="00087C4F">
                        <w:rPr>
                          <w:color w:val="808080"/>
                          <w:sz w:val="14"/>
                        </w:rPr>
                        <w:t>--</w:t>
                      </w:r>
                      <w:r w:rsidRPr="00087C4F">
                        <w:rPr>
                          <w:color w:val="808080"/>
                          <w:sz w:val="14"/>
                        </w:rPr>
                        <w:tab/>
                        <w:t>Need M</w:t>
                      </w:r>
                    </w:p>
                    <w:p w14:paraId="3D38FEC4" w14:textId="77777777" w:rsidR="000D7AFA" w:rsidRPr="00087C4F" w:rsidRDefault="000D7AFA" w:rsidP="00087C4F">
                      <w:pPr>
                        <w:pStyle w:val="PL"/>
                        <w:rPr>
                          <w:color w:val="808080"/>
                          <w:sz w:val="14"/>
                        </w:rPr>
                      </w:pPr>
                      <w:r w:rsidRPr="00087C4F">
                        <w:rPr>
                          <w:sz w:val="14"/>
                        </w:rPr>
                        <w:tab/>
                      </w:r>
                      <w:r w:rsidRPr="00087C4F">
                        <w:rPr>
                          <w:color w:val="808080"/>
                          <w:sz w:val="14"/>
                        </w:rPr>
                        <w:t>-- Configuration of contention free random access occasions for BFR</w:t>
                      </w:r>
                    </w:p>
                    <w:p w14:paraId="4E927560" w14:textId="77777777" w:rsidR="000D7AFA" w:rsidRPr="00087C4F" w:rsidRDefault="000D7AFA" w:rsidP="00087C4F">
                      <w:pPr>
                        <w:pStyle w:val="PL"/>
                        <w:rPr>
                          <w:color w:val="808080"/>
                          <w:sz w:val="14"/>
                        </w:rPr>
                      </w:pPr>
                      <w:r w:rsidRPr="00087C4F">
                        <w:rPr>
                          <w:sz w:val="14"/>
                        </w:rPr>
                        <w:tab/>
                        <w:t>rach-ConfigBFR</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t>RACH-ConfigGeneric</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OPTIONAL</w:t>
                      </w:r>
                      <w:r w:rsidRPr="00087C4F">
                        <w:rPr>
                          <w:sz w:val="14"/>
                        </w:rPr>
                        <w:t>,</w:t>
                      </w:r>
                      <w:r w:rsidRPr="00087C4F">
                        <w:rPr>
                          <w:sz w:val="14"/>
                        </w:rPr>
                        <w:tab/>
                      </w:r>
                      <w:r w:rsidRPr="00087C4F">
                        <w:rPr>
                          <w:color w:val="808080"/>
                          <w:sz w:val="14"/>
                        </w:rPr>
                        <w:t>--</w:t>
                      </w:r>
                      <w:r w:rsidRPr="00087C4F">
                        <w:rPr>
                          <w:color w:val="808080"/>
                          <w:sz w:val="14"/>
                        </w:rPr>
                        <w:tab/>
                        <w:t>Need M</w:t>
                      </w:r>
                    </w:p>
                    <w:p w14:paraId="63ADCB59" w14:textId="77777777" w:rsidR="000D7AFA" w:rsidRPr="00087C4F" w:rsidRDefault="000D7AFA" w:rsidP="00087C4F">
                      <w:pPr>
                        <w:pStyle w:val="PL"/>
                        <w:rPr>
                          <w:color w:val="808080"/>
                          <w:sz w:val="14"/>
                        </w:rPr>
                      </w:pPr>
                      <w:r w:rsidRPr="00087C4F">
                        <w:rPr>
                          <w:sz w:val="14"/>
                        </w:rPr>
                        <w:tab/>
                      </w:r>
                      <w:r w:rsidRPr="00087C4F">
                        <w:rPr>
                          <w:color w:val="808080"/>
                          <w:sz w:val="14"/>
                        </w:rPr>
                        <w:t xml:space="preserve">-- L1-RSRP threshold used for determining whether a candidate beam may be used by the UE to attempt contention free </w:t>
                      </w:r>
                    </w:p>
                    <w:p w14:paraId="1D5F0F9E" w14:textId="77777777" w:rsidR="000D7AFA" w:rsidRPr="00087C4F" w:rsidRDefault="000D7AFA" w:rsidP="00087C4F">
                      <w:pPr>
                        <w:pStyle w:val="PL"/>
                        <w:rPr>
                          <w:color w:val="808080"/>
                          <w:sz w:val="14"/>
                        </w:rPr>
                      </w:pPr>
                      <w:r w:rsidRPr="00087C4F">
                        <w:rPr>
                          <w:sz w:val="14"/>
                        </w:rPr>
                        <w:tab/>
                      </w:r>
                      <w:r w:rsidRPr="00087C4F">
                        <w:rPr>
                          <w:color w:val="808080"/>
                          <w:sz w:val="14"/>
                        </w:rPr>
                        <w:t xml:space="preserve">-- Random Access to recover from beam failure. The signalled threshold is applied directly for SSB, a threshold for </w:t>
                      </w:r>
                    </w:p>
                    <w:p w14:paraId="62E6E4A8" w14:textId="77777777" w:rsidR="000D7AFA" w:rsidRPr="00087C4F" w:rsidRDefault="000D7AFA" w:rsidP="00087C4F">
                      <w:pPr>
                        <w:pStyle w:val="PL"/>
                        <w:rPr>
                          <w:color w:val="808080"/>
                          <w:sz w:val="14"/>
                        </w:rPr>
                      </w:pPr>
                      <w:r w:rsidRPr="00087C4F">
                        <w:rPr>
                          <w:sz w:val="14"/>
                        </w:rPr>
                        <w:tab/>
                      </w:r>
                      <w:r w:rsidRPr="00087C4F">
                        <w:rPr>
                          <w:color w:val="808080"/>
                          <w:sz w:val="14"/>
                        </w:rPr>
                        <w:t>-- CSI-RS is determined by linearly scaling singalled value based on Pc_ss corresponding to the CSI-RS resource.</w:t>
                      </w:r>
                    </w:p>
                    <w:p w14:paraId="4EDEED14" w14:textId="77777777" w:rsidR="000D7AFA" w:rsidRPr="00087C4F" w:rsidRDefault="000D7AFA" w:rsidP="00087C4F">
                      <w:pPr>
                        <w:pStyle w:val="PL"/>
                        <w:rPr>
                          <w:color w:val="808080"/>
                          <w:sz w:val="14"/>
                        </w:rPr>
                      </w:pPr>
                      <w:r w:rsidRPr="00087C4F">
                        <w:rPr>
                          <w:sz w:val="14"/>
                        </w:rPr>
                        <w:tab/>
                      </w:r>
                      <w:r w:rsidRPr="00087C4F">
                        <w:rPr>
                          <w:color w:val="808080"/>
                          <w:sz w:val="14"/>
                        </w:rPr>
                        <w:t>-- (see FFS_Specification, FFS_Section)</w:t>
                      </w:r>
                    </w:p>
                    <w:p w14:paraId="5939EF42" w14:textId="77777777" w:rsidR="000D7AFA" w:rsidRPr="00087C4F" w:rsidRDefault="000D7AFA" w:rsidP="00087C4F">
                      <w:pPr>
                        <w:pStyle w:val="PL"/>
                        <w:rPr>
                          <w:color w:val="808080"/>
                          <w:sz w:val="14"/>
                        </w:rPr>
                      </w:pPr>
                      <w:r w:rsidRPr="00087C4F">
                        <w:rPr>
                          <w:sz w:val="14"/>
                        </w:rPr>
                        <w:tab/>
                        <w:t>candidateBeamThreshold</w:t>
                      </w:r>
                      <w:r w:rsidRPr="00087C4F">
                        <w:rPr>
                          <w:sz w:val="14"/>
                        </w:rPr>
                        <w:tab/>
                      </w:r>
                      <w:r w:rsidRPr="00087C4F">
                        <w:rPr>
                          <w:sz w:val="14"/>
                        </w:rPr>
                        <w:tab/>
                        <w:t>RSRP-Range</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OPTIONAL</w:t>
                      </w:r>
                      <w:r w:rsidRPr="00087C4F">
                        <w:rPr>
                          <w:sz w:val="14"/>
                        </w:rPr>
                        <w:t>,</w:t>
                      </w:r>
                      <w:r w:rsidRPr="00087C4F">
                        <w:rPr>
                          <w:sz w:val="14"/>
                        </w:rPr>
                        <w:tab/>
                      </w:r>
                      <w:r w:rsidRPr="00087C4F">
                        <w:rPr>
                          <w:color w:val="808080"/>
                          <w:sz w:val="14"/>
                        </w:rPr>
                        <w:t>--</w:t>
                      </w:r>
                      <w:r w:rsidRPr="00087C4F">
                        <w:rPr>
                          <w:color w:val="808080"/>
                          <w:sz w:val="14"/>
                        </w:rPr>
                        <w:tab/>
                        <w:t>Need M</w:t>
                      </w:r>
                    </w:p>
                    <w:p w14:paraId="1E9C8C66" w14:textId="77777777" w:rsidR="000D7AFA" w:rsidRPr="00087C4F" w:rsidRDefault="000D7AFA" w:rsidP="00087C4F">
                      <w:pPr>
                        <w:pStyle w:val="PL"/>
                        <w:rPr>
                          <w:color w:val="808080"/>
                          <w:sz w:val="14"/>
                        </w:rPr>
                      </w:pPr>
                      <w:r w:rsidRPr="00087C4F">
                        <w:rPr>
                          <w:sz w:val="14"/>
                        </w:rPr>
                        <w:tab/>
                      </w:r>
                      <w:r w:rsidRPr="00087C4F">
                        <w:rPr>
                          <w:color w:val="808080"/>
                          <w:sz w:val="14"/>
                        </w:rPr>
                        <w:t>-- A list of reference signals (CSI-RS and/or SSB) identifying the candidate beams for recover and the associated RA parameters</w:t>
                      </w:r>
                    </w:p>
                    <w:p w14:paraId="76C2DB3A" w14:textId="77777777" w:rsidR="000D7AFA" w:rsidRPr="00087C4F" w:rsidRDefault="000D7AFA" w:rsidP="00087C4F">
                      <w:pPr>
                        <w:pStyle w:val="PL"/>
                        <w:rPr>
                          <w:color w:val="808080"/>
                          <w:sz w:val="14"/>
                        </w:rPr>
                      </w:pPr>
                      <w:r w:rsidRPr="00087C4F">
                        <w:rPr>
                          <w:sz w:val="14"/>
                        </w:rPr>
                        <w:tab/>
                        <w:t>candidateBeamRSList</w:t>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SEQUENCE</w:t>
                      </w:r>
                      <w:r w:rsidRPr="00087C4F">
                        <w:rPr>
                          <w:sz w:val="14"/>
                        </w:rPr>
                        <w:t xml:space="preserve"> (</w:t>
                      </w:r>
                      <w:r w:rsidRPr="00087C4F">
                        <w:rPr>
                          <w:color w:val="993366"/>
                          <w:sz w:val="14"/>
                        </w:rPr>
                        <w:t>SIZE</w:t>
                      </w:r>
                      <w:r w:rsidRPr="00087C4F">
                        <w:rPr>
                          <w:sz w:val="14"/>
                        </w:rPr>
                        <w:t>(1..maxNrofCandidateBeams))</w:t>
                      </w:r>
                      <w:r w:rsidRPr="00087C4F">
                        <w:rPr>
                          <w:color w:val="993366"/>
                          <w:sz w:val="14"/>
                        </w:rPr>
                        <w:t xml:space="preserve"> OF</w:t>
                      </w:r>
                      <w:r w:rsidRPr="00087C4F">
                        <w:rPr>
                          <w:sz w:val="14"/>
                        </w:rPr>
                        <w:t xml:space="preserve"> PRACH-ResourceDedicatedBFR</w:t>
                      </w:r>
                      <w:r w:rsidRPr="00087C4F">
                        <w:rPr>
                          <w:sz w:val="14"/>
                        </w:rPr>
                        <w:tab/>
                      </w:r>
                      <w:r w:rsidRPr="00087C4F">
                        <w:rPr>
                          <w:sz w:val="14"/>
                        </w:rPr>
                        <w:tab/>
                      </w:r>
                      <w:r w:rsidRPr="00087C4F">
                        <w:rPr>
                          <w:color w:val="993366"/>
                          <w:sz w:val="14"/>
                        </w:rPr>
                        <w:t>OPTIONAL</w:t>
                      </w:r>
                      <w:r w:rsidRPr="00087C4F">
                        <w:rPr>
                          <w:sz w:val="14"/>
                        </w:rPr>
                        <w:t>,</w:t>
                      </w:r>
                      <w:r w:rsidRPr="00087C4F">
                        <w:rPr>
                          <w:sz w:val="14"/>
                        </w:rPr>
                        <w:tab/>
                      </w:r>
                      <w:r w:rsidRPr="00087C4F">
                        <w:rPr>
                          <w:color w:val="808080"/>
                          <w:sz w:val="14"/>
                        </w:rPr>
                        <w:t>--</w:t>
                      </w:r>
                      <w:r w:rsidRPr="00087C4F">
                        <w:rPr>
                          <w:color w:val="808080"/>
                          <w:sz w:val="14"/>
                        </w:rPr>
                        <w:tab/>
                        <w:t>Need M</w:t>
                      </w:r>
                    </w:p>
                    <w:p w14:paraId="2C61266D" w14:textId="77777777" w:rsidR="000D7AFA" w:rsidRPr="00087C4F" w:rsidRDefault="000D7AFA" w:rsidP="00087C4F">
                      <w:pPr>
                        <w:pStyle w:val="PL"/>
                        <w:rPr>
                          <w:color w:val="808080"/>
                          <w:sz w:val="14"/>
                        </w:rPr>
                      </w:pPr>
                      <w:r w:rsidRPr="00087C4F">
                        <w:rPr>
                          <w:sz w:val="14"/>
                        </w:rPr>
                        <w:tab/>
                      </w:r>
                      <w:r w:rsidRPr="00087C4F">
                        <w:rPr>
                          <w:color w:val="808080"/>
                          <w:sz w:val="14"/>
                        </w:rPr>
                        <w:t>-- Explicitly signalled PRACH Mask Index for RA Resource selection in TS 36.321. The mask is valid for all SSB resources</w:t>
                      </w:r>
                    </w:p>
                    <w:p w14:paraId="260BDBDF" w14:textId="77777777" w:rsidR="000D7AFA" w:rsidRPr="00087C4F" w:rsidRDefault="000D7AFA" w:rsidP="00087C4F">
                      <w:pPr>
                        <w:pStyle w:val="PL"/>
                        <w:rPr>
                          <w:color w:val="808080"/>
                          <w:sz w:val="14"/>
                        </w:rPr>
                      </w:pPr>
                      <w:r w:rsidRPr="00087C4F">
                        <w:rPr>
                          <w:sz w:val="14"/>
                        </w:rPr>
                        <w:tab/>
                        <w:t>ra-ssb-OccasionMaskIndex</w:t>
                      </w:r>
                      <w:r w:rsidRPr="00087C4F">
                        <w:rPr>
                          <w:sz w:val="14"/>
                        </w:rPr>
                        <w:tab/>
                      </w:r>
                      <w:r w:rsidRPr="00087C4F">
                        <w:rPr>
                          <w:sz w:val="14"/>
                        </w:rPr>
                        <w:tab/>
                      </w:r>
                      <w:r w:rsidRPr="00087C4F">
                        <w:rPr>
                          <w:sz w:val="14"/>
                        </w:rPr>
                        <w:tab/>
                      </w:r>
                      <w:r w:rsidRPr="00087C4F">
                        <w:rPr>
                          <w:color w:val="993366"/>
                          <w:sz w:val="14"/>
                        </w:rPr>
                        <w:t>INTEGER</w:t>
                      </w:r>
                      <w:r w:rsidRPr="00087C4F">
                        <w:rPr>
                          <w:sz w:val="14"/>
                        </w:rPr>
                        <w:t xml:space="preserve"> (0..15)</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OPTIONAL</w:t>
                      </w:r>
                      <w:r w:rsidRPr="00087C4F">
                        <w:rPr>
                          <w:sz w:val="14"/>
                        </w:rPr>
                        <w:t xml:space="preserve">, </w:t>
                      </w:r>
                      <w:r w:rsidRPr="00087C4F">
                        <w:rPr>
                          <w:sz w:val="14"/>
                        </w:rPr>
                        <w:tab/>
                      </w:r>
                      <w:r w:rsidRPr="00087C4F">
                        <w:rPr>
                          <w:color w:val="808080"/>
                          <w:sz w:val="14"/>
                        </w:rPr>
                        <w:t>--</w:t>
                      </w:r>
                      <w:r w:rsidRPr="00087C4F">
                        <w:rPr>
                          <w:color w:val="808080"/>
                          <w:sz w:val="14"/>
                        </w:rPr>
                        <w:tab/>
                        <w:t>Need M</w:t>
                      </w:r>
                    </w:p>
                    <w:p w14:paraId="2FFEBD4C" w14:textId="77777777" w:rsidR="000D7AFA" w:rsidRPr="00087C4F" w:rsidRDefault="000D7AFA" w:rsidP="00087C4F">
                      <w:pPr>
                        <w:pStyle w:val="PL"/>
                        <w:rPr>
                          <w:color w:val="808080"/>
                          <w:sz w:val="14"/>
                        </w:rPr>
                      </w:pPr>
                      <w:r w:rsidRPr="00087C4F">
                        <w:rPr>
                          <w:sz w:val="14"/>
                        </w:rPr>
                        <w:tab/>
                      </w:r>
                      <w:r w:rsidRPr="00087C4F">
                        <w:rPr>
                          <w:color w:val="808080"/>
                          <w:sz w:val="14"/>
                        </w:rPr>
                        <w:t xml:space="preserve">-- Control Resource Set that the UE uses to receive the random access response for beam failure recovery. </w:t>
                      </w:r>
                    </w:p>
                    <w:p w14:paraId="5AB0EACB" w14:textId="77777777" w:rsidR="000D7AFA" w:rsidRPr="00087C4F" w:rsidRDefault="000D7AFA" w:rsidP="00087C4F">
                      <w:pPr>
                        <w:pStyle w:val="PL"/>
                        <w:rPr>
                          <w:color w:val="808080"/>
                          <w:sz w:val="14"/>
                        </w:rPr>
                      </w:pPr>
                      <w:r w:rsidRPr="00087C4F">
                        <w:rPr>
                          <w:sz w:val="14"/>
                        </w:rPr>
                        <w:tab/>
                      </w:r>
                      <w:r w:rsidRPr="00087C4F">
                        <w:rPr>
                          <w:color w:val="808080"/>
                          <w:sz w:val="14"/>
                        </w:rPr>
                        <w:t>-- If the field is absent the UE uses the initial CORESET (ControlResourceSetId = 0)</w:t>
                      </w:r>
                    </w:p>
                    <w:p w14:paraId="502C53F3" w14:textId="77777777" w:rsidR="000D7AFA" w:rsidRPr="00087C4F" w:rsidRDefault="000D7AFA" w:rsidP="00087C4F">
                      <w:pPr>
                        <w:pStyle w:val="PL"/>
                        <w:rPr>
                          <w:color w:val="808080"/>
                          <w:sz w:val="14"/>
                        </w:rPr>
                      </w:pPr>
                      <w:r w:rsidRPr="00087C4F">
                        <w:rPr>
                          <w:sz w:val="14"/>
                        </w:rPr>
                        <w:tab/>
                        <w:t>recoveryControlResourceSetId</w:t>
                      </w:r>
                      <w:r w:rsidRPr="00087C4F">
                        <w:rPr>
                          <w:sz w:val="14"/>
                        </w:rPr>
                        <w:tab/>
                      </w:r>
                      <w:r w:rsidRPr="00087C4F">
                        <w:rPr>
                          <w:sz w:val="14"/>
                        </w:rPr>
                        <w:tab/>
                        <w:t>ControlResourceSetId</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OPTIONAL</w:t>
                      </w:r>
                      <w:r w:rsidRPr="00087C4F">
                        <w:rPr>
                          <w:sz w:val="14"/>
                        </w:rPr>
                        <w:tab/>
                        <w:t>,</w:t>
                      </w:r>
                      <w:r w:rsidRPr="00087C4F">
                        <w:rPr>
                          <w:sz w:val="14"/>
                        </w:rPr>
                        <w:tab/>
                      </w:r>
                      <w:r w:rsidRPr="00087C4F">
                        <w:rPr>
                          <w:color w:val="808080"/>
                          <w:sz w:val="14"/>
                        </w:rPr>
                        <w:t>-- Need S</w:t>
                      </w:r>
                    </w:p>
                    <w:p w14:paraId="4F9D61D3" w14:textId="77777777" w:rsidR="000D7AFA" w:rsidRPr="00087C4F" w:rsidRDefault="000D7AFA" w:rsidP="00087C4F">
                      <w:pPr>
                        <w:pStyle w:val="PL"/>
                        <w:rPr>
                          <w:color w:val="808080"/>
                          <w:sz w:val="14"/>
                        </w:rPr>
                      </w:pPr>
                      <w:r w:rsidRPr="00087C4F">
                        <w:rPr>
                          <w:sz w:val="14"/>
                        </w:rPr>
                        <w:tab/>
                      </w:r>
                      <w:r w:rsidRPr="00087C4F">
                        <w:rPr>
                          <w:color w:val="808080"/>
                          <w:sz w:val="14"/>
                        </w:rPr>
                        <w:t>-- Search space to use for BFR RAR. If the field is absent, the UE uses the initial Serach Space (SearchSpaceId = 0).</w:t>
                      </w:r>
                    </w:p>
                    <w:p w14:paraId="63BEBF9B" w14:textId="77777777" w:rsidR="000D7AFA" w:rsidRPr="00087C4F" w:rsidRDefault="000D7AFA" w:rsidP="00087C4F">
                      <w:pPr>
                        <w:pStyle w:val="PL"/>
                        <w:rPr>
                          <w:color w:val="808080"/>
                          <w:sz w:val="14"/>
                        </w:rPr>
                      </w:pPr>
                      <w:r w:rsidRPr="00087C4F">
                        <w:rPr>
                          <w:sz w:val="14"/>
                        </w:rPr>
                        <w:tab/>
                        <w:t>recoverySearchSpaceId</w:t>
                      </w:r>
                      <w:r w:rsidRPr="00087C4F">
                        <w:rPr>
                          <w:sz w:val="14"/>
                        </w:rPr>
                        <w:tab/>
                      </w:r>
                      <w:r w:rsidRPr="00087C4F">
                        <w:rPr>
                          <w:sz w:val="14"/>
                        </w:rPr>
                        <w:tab/>
                      </w:r>
                      <w:r w:rsidRPr="00087C4F">
                        <w:rPr>
                          <w:sz w:val="14"/>
                        </w:rPr>
                        <w:tab/>
                      </w:r>
                      <w:r w:rsidRPr="00087C4F">
                        <w:rPr>
                          <w:sz w:val="14"/>
                        </w:rPr>
                        <w:tab/>
                        <w:t>SearchSpaceId</w:t>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sz w:val="14"/>
                        </w:rPr>
                        <w:tab/>
                      </w:r>
                      <w:r w:rsidRPr="00087C4F">
                        <w:rPr>
                          <w:color w:val="993366"/>
                          <w:sz w:val="14"/>
                        </w:rPr>
                        <w:t>OPTIONAL</w:t>
                      </w:r>
                      <w:r w:rsidRPr="00087C4F">
                        <w:rPr>
                          <w:sz w:val="14"/>
                        </w:rPr>
                        <w:t>,</w:t>
                      </w:r>
                      <w:r w:rsidRPr="00087C4F">
                        <w:rPr>
                          <w:sz w:val="14"/>
                        </w:rPr>
                        <w:tab/>
                      </w:r>
                      <w:r w:rsidRPr="00087C4F">
                        <w:rPr>
                          <w:color w:val="808080"/>
                          <w:sz w:val="14"/>
                        </w:rPr>
                        <w:t>-- Need S</w:t>
                      </w:r>
                    </w:p>
                    <w:p w14:paraId="27C982FD" w14:textId="77777777" w:rsidR="000D7AFA" w:rsidRPr="00087C4F" w:rsidRDefault="000D7AFA" w:rsidP="00087C4F">
                      <w:pPr>
                        <w:pStyle w:val="PL"/>
                        <w:rPr>
                          <w:sz w:val="14"/>
                        </w:rPr>
                      </w:pPr>
                      <w:r w:rsidRPr="00087C4F">
                        <w:rPr>
                          <w:sz w:val="14"/>
                        </w:rPr>
                        <w:tab/>
                        <w:t>...</w:t>
                      </w:r>
                    </w:p>
                    <w:p w14:paraId="3517F06D" w14:textId="775A5F5D" w:rsidR="000D7AFA" w:rsidRPr="00087C4F" w:rsidRDefault="000D7AFA" w:rsidP="00087C4F">
                      <w:pPr>
                        <w:pStyle w:val="PL"/>
                        <w:rPr>
                          <w:sz w:val="14"/>
                        </w:rPr>
                      </w:pPr>
                      <w:r w:rsidRPr="00087C4F">
                        <w:rPr>
                          <w:sz w:val="14"/>
                        </w:rPr>
                        <w:t>}</w:t>
                      </w:r>
                    </w:p>
                  </w:txbxContent>
                </v:textbox>
                <w10:anchorlock/>
              </v:shape>
            </w:pict>
          </mc:Fallback>
        </mc:AlternateContent>
      </w:r>
    </w:p>
    <w:p w14:paraId="4C141A31" w14:textId="24D1928E" w:rsidR="00087C4F" w:rsidRDefault="00087C4F" w:rsidP="00087C4F">
      <w:r>
        <w:t>We note that the IE contains both a CORESET (</w:t>
      </w:r>
      <w:r w:rsidR="00F7514C">
        <w:t xml:space="preserve">described by </w:t>
      </w:r>
      <w:r>
        <w:t>recoveryControl</w:t>
      </w:r>
      <w:r w:rsidR="00F7514C">
        <w:t>ResourceSetId</w:t>
      </w:r>
      <w:r>
        <w:t>)</w:t>
      </w:r>
      <w:r w:rsidR="00F7514C">
        <w:t xml:space="preserve"> and a search space (described by recoverySearchSpaceId)</w:t>
      </w:r>
      <w:r w:rsidR="006B613B">
        <w:t xml:space="preserve">. Since one of the IE included in the search space is a CORESET, there is currently a risk that there is a mismatch between the CORESET defined as part of the search space, and the separately specified CORESET. </w:t>
      </w:r>
      <w:r w:rsidR="000A3BCC">
        <w:t>RAN2 is currently</w:t>
      </w:r>
      <w:r w:rsidR="006B613B">
        <w:t xml:space="preserve"> remov</w:t>
      </w:r>
      <w:r w:rsidR="000A3BCC">
        <w:t>ing</w:t>
      </w:r>
      <w:r w:rsidR="006B613B">
        <w:t xml:space="preserve"> this risk of ambiguity by removing the specification of the additional CORESET. Since the CORESET is defined inside the search space, the configuration provides the desired specification of the functionality</w:t>
      </w:r>
      <w:r w:rsidR="00ED05EE">
        <w:t>: the one-to-one mapping between search space and CORESET is unambiguously specified in the search space definition</w:t>
      </w:r>
      <w:r w:rsidR="008338A4">
        <w:t>:</w:t>
      </w:r>
    </w:p>
    <w:p w14:paraId="7381B741" w14:textId="1BD8F6F2" w:rsidR="008338A4" w:rsidRDefault="008338A4" w:rsidP="008338A4">
      <w:pPr>
        <w:pStyle w:val="Observation"/>
      </w:pPr>
      <w:bookmarkStart w:id="12" w:name="_Toc510814781"/>
      <w:r>
        <w:t>The one-to-one mapping between SearchSpace-BFR and CORESET-BFR is specified in the definition of SearchSpace-BFR.</w:t>
      </w:r>
      <w:bookmarkEnd w:id="12"/>
      <w:r>
        <w:t xml:space="preserve"> </w:t>
      </w:r>
    </w:p>
    <w:p w14:paraId="2C0C8447" w14:textId="00090025" w:rsidR="00ED05EE" w:rsidRDefault="009E2F11" w:rsidP="00087C4F">
      <w:r>
        <w:t>In NR, a maximum of 3 CORESETs can be defined per BWP</w:t>
      </w:r>
      <w:r w:rsidR="00A135D1">
        <w:t xml:space="preserve"> per cell, but</w:t>
      </w:r>
      <w:r w:rsidR="002F1384">
        <w:t xml:space="preserve"> the minimum UE capability is CORESET 0 and one additional UE-specific CORESET. Clearly, the number of CORESETs is a very limited resource. </w:t>
      </w:r>
      <w:r w:rsidR="00A135D1">
        <w:t>Under normal circumstances, the UE would use CORESET 0 during connection setup, but to configure TCI states, another UE-specific CORESET</w:t>
      </w:r>
      <w:r w:rsidR="00ED05EE">
        <w:t xml:space="preserve"> (CORESET 1) </w:t>
      </w:r>
      <w:r w:rsidR="00A135D1">
        <w:t>should be used. In this case,</w:t>
      </w:r>
      <w:r w:rsidR="00ED05EE">
        <w:t xml:space="preserve"> there is no possibility to reserve a CORESET for beam recovery request response; the UE would have to monitor a search space associated with CORESET 0 or CORESET 1. This possibility already exists in the specification, there is no restriction on the values that recoverySearchSpaceId can take</w:t>
      </w:r>
      <w:r w:rsidR="008338A4">
        <w:t>:</w:t>
      </w:r>
    </w:p>
    <w:p w14:paraId="1747741F" w14:textId="60009A50" w:rsidR="00A135D1" w:rsidRDefault="00ED05EE" w:rsidP="00ED05EE">
      <w:pPr>
        <w:pStyle w:val="Observation"/>
      </w:pPr>
      <w:bookmarkStart w:id="13" w:name="_Toc510814782"/>
      <w:r>
        <w:t>It is possible to configure the UE to monitor a search space associated with CORESET 0 or CORESET 1 to receive the beam recovery request response.</w:t>
      </w:r>
      <w:bookmarkEnd w:id="13"/>
    </w:p>
    <w:p w14:paraId="19909C6A" w14:textId="7D092DC6" w:rsidR="00604AFB" w:rsidRDefault="00604AFB" w:rsidP="00087C4F">
      <w:r>
        <w:t xml:space="preserve">There has bee quite some discussions in RAN1 about the QCL assumptions that UE would make when receiving the beam recovery request response message, and the subsequent communication. In that discussion, it was assumed that the CORESET did not have any activated TCI states. </w:t>
      </w:r>
    </w:p>
    <w:p w14:paraId="3C152CC5" w14:textId="0D0F042D" w:rsidR="00604AFB" w:rsidRDefault="008338A4" w:rsidP="00087C4F">
      <w:r>
        <w:t xml:space="preserve">However, a CORESET which is used for communication with a UE </w:t>
      </w:r>
      <w:r w:rsidRPr="007B5F82">
        <w:rPr>
          <w:i/>
        </w:rPr>
        <w:t xml:space="preserve">will </w:t>
      </w:r>
      <w:r>
        <w:t xml:space="preserve">have configured TCI state(s), and one of them will be activated. Even if a UE declares beam failure, that TCI state remains activated. </w:t>
      </w:r>
      <w:r w:rsidR="00604AFB">
        <w:t>Of course, the desired behaviour is that the UE discards the activated TCI state, and uses the QCL properties of</w:t>
      </w:r>
      <w:r w:rsidR="008E349E">
        <w:t xml:space="preserve"> f </w:t>
      </w:r>
      <m:oMath>
        <m:sSub>
          <m:sSubPr>
            <m:ctrlPr>
              <w:rPr>
                <w:rFonts w:ascii="Cambria Math" w:hAnsi="Cambria Math"/>
                <w:i/>
              </w:rPr>
            </m:ctrlPr>
          </m:sSubPr>
          <m:e>
            <m:r>
              <w:rPr>
                <w:rFonts w:ascii="Cambria Math" w:hAnsi="Cambria Math"/>
              </w:rPr>
              <m:t>q</m:t>
            </m:r>
          </m:e>
          <m:sub>
            <m:r>
              <w:rPr>
                <w:rFonts w:ascii="Cambria Math" w:hAnsi="Cambria Math"/>
              </w:rPr>
              <m:t>new</m:t>
            </m:r>
          </m:sub>
        </m:sSub>
      </m:oMath>
      <w:r w:rsidR="00604AFB">
        <w:t xml:space="preserve">. However, as long as </w:t>
      </w:r>
      <w:r w:rsidR="00604AFB">
        <w:lastRenderedPageBreak/>
        <w:t>there is any activated TCI state, there is a potential conflict between the QCL properties described by the activated TCI state and those of</w:t>
      </w:r>
      <w:r w:rsidR="008E349E">
        <w:t xml:space="preserve"> </w:t>
      </w:r>
      <m:oMath>
        <m:sSub>
          <m:sSubPr>
            <m:ctrlPr>
              <w:rPr>
                <w:rFonts w:ascii="Cambria Math" w:hAnsi="Cambria Math"/>
                <w:i/>
              </w:rPr>
            </m:ctrlPr>
          </m:sSubPr>
          <m:e>
            <m:r>
              <w:rPr>
                <w:rFonts w:ascii="Cambria Math" w:hAnsi="Cambria Math"/>
              </w:rPr>
              <m:t>q</m:t>
            </m:r>
          </m:e>
          <m:sub>
            <m:r>
              <w:rPr>
                <w:rFonts w:ascii="Cambria Math" w:hAnsi="Cambria Math"/>
              </w:rPr>
              <m:t>new</m:t>
            </m:r>
          </m:sub>
        </m:sSub>
      </m:oMath>
      <w:r w:rsidR="009E2A5F">
        <w:t>, and with an activated TCI state, we cannot reuse the initial access functionality.</w:t>
      </w:r>
    </w:p>
    <w:p w14:paraId="6C04CE61" w14:textId="571E80F6" w:rsidR="009E2A5F" w:rsidRDefault="009E2A5F" w:rsidP="00087C4F">
      <w:r>
        <w:t>We propose to clarify this in the following proposal:</w:t>
      </w:r>
    </w:p>
    <w:p w14:paraId="48463F39" w14:textId="0AF0D4A6" w:rsidR="009E2A5F" w:rsidRDefault="009E2A5F" w:rsidP="009E2A5F">
      <w:pPr>
        <w:pStyle w:val="Proposal"/>
      </w:pPr>
      <w:bookmarkStart w:id="14" w:name="_Ref510517160"/>
      <w:bookmarkStart w:id="15" w:name="_Toc510814787"/>
      <w:r>
        <w:t xml:space="preserve">When a UE transmits PRACH, </w:t>
      </w:r>
      <w:r w:rsidR="007A7BFD">
        <w:t>it deactivates all TCI states</w:t>
      </w:r>
      <w:r w:rsidR="00B64FCE">
        <w:t xml:space="preserve"> for the CORESET(s) in the monitored search space(s</w:t>
      </w:r>
      <w:r w:rsidR="00773A6C">
        <w:t>) and</w:t>
      </w:r>
      <w:r w:rsidR="007A7BFD">
        <w:t xml:space="preserve"> uses the QCL properties of the RS used as reference for the PRACH transmission </w:t>
      </w:r>
      <w:r w:rsidR="00B64FCE">
        <w:t>until TCI states are activated.</w:t>
      </w:r>
      <w:bookmarkEnd w:id="14"/>
      <w:bookmarkEnd w:id="15"/>
    </w:p>
    <w:p w14:paraId="66A1F0AC" w14:textId="14416B8C" w:rsidR="007A7BFD" w:rsidRDefault="007A7BFD" w:rsidP="00087C4F">
      <w:r>
        <w:t xml:space="preserve">Note </w:t>
      </w:r>
      <w:r w:rsidR="00B64FCE">
        <w:t xml:space="preserve">that </w:t>
      </w:r>
      <w:r w:rsidR="00B64FCE">
        <w:fldChar w:fldCharType="begin"/>
      </w:r>
      <w:r w:rsidR="00B64FCE">
        <w:instrText xml:space="preserve"> REF _Ref510517160 \r \h </w:instrText>
      </w:r>
      <w:r w:rsidR="00B64FCE">
        <w:fldChar w:fldCharType="separate"/>
      </w:r>
      <w:r w:rsidR="007B5F82">
        <w:t>Proposal 4</w:t>
      </w:r>
      <w:r w:rsidR="00B64FCE">
        <w:fldChar w:fldCharType="end"/>
      </w:r>
      <w:r w:rsidR="00B64FCE">
        <w:t xml:space="preserve"> is quite general, it applies to all PRACH transmissions: beam recovery, PDCCH order, handover. The behaviour is relevant in all these cases as well.</w:t>
      </w:r>
    </w:p>
    <w:p w14:paraId="4895C209" w14:textId="1F8B7DB7" w:rsidR="00E054D3" w:rsidRDefault="00E054D3" w:rsidP="00087C4F">
      <w:r>
        <w:t>The issue of PDCCH monitoring has been brought up during the beam recovery discussions at several occasions. We again note that PDCCH monitoring is a very basic piece of functionality in NR, as in LTE. The UE is required to monitor all search spaces it has been configured. In LTE, there are essentially only two exceptions to this rule: the UE is not required to monitor PDCCH during measurement gaps or outside the ON durations in DRX. The same principle should apply in NR, and there is no motivation to deviate from this rule for beam recovery:</w:t>
      </w:r>
    </w:p>
    <w:p w14:paraId="45628A3B" w14:textId="3CCFCB37" w:rsidR="00E054D3" w:rsidRDefault="00E054D3" w:rsidP="00E054D3">
      <w:pPr>
        <w:pStyle w:val="Proposal"/>
      </w:pPr>
      <w:bookmarkStart w:id="16" w:name="_Toc510814788"/>
      <w:r>
        <w:t xml:space="preserve">The UE should monitor all </w:t>
      </w:r>
      <w:r w:rsidR="00C57C9C">
        <w:t xml:space="preserve">the PDCCH candidate in all </w:t>
      </w:r>
      <w:r>
        <w:t>the search spaces it has been configured.</w:t>
      </w:r>
      <w:bookmarkEnd w:id="16"/>
    </w:p>
    <w:p w14:paraId="3ED27F74" w14:textId="27DD7773" w:rsidR="0097751F" w:rsidRDefault="0097751F" w:rsidP="0097751F">
      <w:pPr>
        <w:pStyle w:val="Heading2"/>
      </w:pPr>
      <w:r>
        <w:t>Other</w:t>
      </w:r>
    </w:p>
    <w:p w14:paraId="763C4586" w14:textId="5F477E5B" w:rsidR="002E6691" w:rsidRPr="002E6691" w:rsidRDefault="002E6691" w:rsidP="002E6691">
      <w:r>
        <w:t xml:space="preserve">In </w:t>
      </w:r>
      <w:r>
        <w:fldChar w:fldCharType="begin"/>
      </w:r>
      <w:r>
        <w:instrText xml:space="preserve"> REF _Ref510504022 \r \h </w:instrText>
      </w:r>
      <w:r>
        <w:fldChar w:fldCharType="separate"/>
      </w:r>
      <w:r w:rsidR="007B5F82">
        <w:t>[1]</w:t>
      </w:r>
      <w:r>
        <w:fldChar w:fldCharType="end"/>
      </w:r>
      <w:r>
        <w:t xml:space="preserve">, it is still TBD how </w:t>
      </w:r>
      <m:oMath>
        <m:sSub>
          <m:sSubPr>
            <m:ctrlPr>
              <w:rPr>
                <w:rFonts w:ascii="Cambria Math" w:hAnsi="Cambria Math"/>
                <w:i/>
              </w:rPr>
            </m:ctrlPr>
          </m:sSubPr>
          <m:e>
            <m:r>
              <w:rPr>
                <w:rFonts w:ascii="Cambria Math" w:hAnsi="Cambria Math"/>
              </w:rPr>
              <m:t>q</m:t>
            </m:r>
          </m:e>
          <m:sub>
            <m:r>
              <w:rPr>
                <w:rFonts w:ascii="Cambria Math" w:hAnsi="Cambria Math"/>
              </w:rPr>
              <m:t>new</m:t>
            </m:r>
          </m:sub>
        </m:sSub>
      </m:oMath>
      <w:r w:rsidR="008E349E">
        <w:t xml:space="preserve"> is determined.</w:t>
      </w:r>
      <w:r w:rsidR="009128D0">
        <w:t xml:space="preserve"> However, the procedure of determining a suitable candidate beam is already described in section 5.1.2 in </w:t>
      </w:r>
      <w:r w:rsidR="009128D0">
        <w:fldChar w:fldCharType="begin"/>
      </w:r>
      <w:r w:rsidR="009128D0">
        <w:instrText xml:space="preserve"> REF _Ref510511117 \r \h </w:instrText>
      </w:r>
      <w:r w:rsidR="009128D0">
        <w:fldChar w:fldCharType="separate"/>
      </w:r>
      <w:r w:rsidR="007B5F82">
        <w:t>[3]</w:t>
      </w:r>
      <w:r w:rsidR="009128D0">
        <w:fldChar w:fldCharType="end"/>
      </w:r>
      <w:r w:rsidR="009128D0">
        <w:t xml:space="preserve">. Hence, from L1 point of view, the selection is performed by higher layers. </w:t>
      </w:r>
    </w:p>
    <w:bookmarkStart w:id="17" w:name="_Ref510526887"/>
    <w:bookmarkStart w:id="18" w:name="_Toc510814789"/>
    <w:p w14:paraId="5DEA7FB9" w14:textId="05C6F159" w:rsidR="0097751F" w:rsidRDefault="00D9701F" w:rsidP="0097751F">
      <w:pPr>
        <w:pStyle w:val="Proposal"/>
      </w:pPr>
      <m:oMath>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new</m:t>
            </m:r>
          </m:sub>
        </m:sSub>
      </m:oMath>
      <w:r w:rsidR="008E349E">
        <w:t xml:space="preserve"> </w:t>
      </w:r>
      <w:r w:rsidR="0097751F">
        <w:t xml:space="preserve">is determined by </w:t>
      </w:r>
      <w:r w:rsidR="009128D0">
        <w:t>higher layers.</w:t>
      </w:r>
      <w:bookmarkEnd w:id="17"/>
      <w:bookmarkEnd w:id="18"/>
    </w:p>
    <w:p w14:paraId="3C259802" w14:textId="1320BB89" w:rsidR="009128D0" w:rsidRDefault="009128D0" w:rsidP="00CD1472">
      <w:r>
        <w:t>A text proposal is provided in the appendix.</w:t>
      </w:r>
    </w:p>
    <w:p w14:paraId="69C73016" w14:textId="31BBA743" w:rsidR="00CD1472" w:rsidRDefault="00CD1472" w:rsidP="00CD1472">
      <w:r>
        <w:t xml:space="preserve">The indication interval for beam failure monitoring is determined by the periodicities of the RSs in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t>, but is never shorter than X, where X is till open. Of course, it is beneficial to quickly discover when the quality of the beam failure detection RSs becomes bad. However, it is crucial to distinguish a real drop in quality, caused by, e.g., blocking, from a drop in quality caused by a fading dip</w:t>
      </w:r>
      <w:r w:rsidR="001C2B56">
        <w:t xml:space="preserve">, which means that the quality estimate anyway needs to be filtered in time before it triggers beam recovery. The triggering speed will then be determined by this filtering (the </w:t>
      </w:r>
      <w:r w:rsidR="001C2B56">
        <w:rPr>
          <w:i/>
        </w:rPr>
        <w:t>evaluation period</w:t>
      </w:r>
      <w:r w:rsidR="001C2B56">
        <w:t>), rather than the indication interval. The exact same situation applies for radio link monitoring, where the evaluation period for out-of-sync indication is 200ms. With an evaluation period of 200ms, providing indications every 10ms seems unnecessary. Since the generation of out-of-sync indications can be somewhat complex in the UE, it would make sense to use an X which is larger than 10ms. Hence, we propose:</w:t>
      </w:r>
    </w:p>
    <w:p w14:paraId="2CAB19F9" w14:textId="62CDF56D" w:rsidR="00D72E90" w:rsidRDefault="0097751F" w:rsidP="00C57C9C">
      <w:pPr>
        <w:pStyle w:val="Proposal"/>
      </w:pPr>
      <w:bookmarkStart w:id="19" w:name="_Toc510814790"/>
      <w:r>
        <w:t>Use 20ms as the lower bound on the indication interval</w:t>
      </w:r>
      <w:bookmarkEnd w:id="19"/>
    </w:p>
    <w:p w14:paraId="3C4C5172" w14:textId="0085A7DF" w:rsidR="00292EEA" w:rsidRDefault="00F916F5" w:rsidP="00C57C9C">
      <w:r>
        <w:t xml:space="preserve">In </w:t>
      </w:r>
      <w:r>
        <w:fldChar w:fldCharType="begin"/>
      </w:r>
      <w:r>
        <w:instrText xml:space="preserve"> REF _Ref510531382 \r \h </w:instrText>
      </w:r>
      <w:r>
        <w:fldChar w:fldCharType="separate"/>
      </w:r>
      <w:r w:rsidR="007B5F82">
        <w:t>[5]</w:t>
      </w:r>
      <w:r>
        <w:fldChar w:fldCharType="end"/>
      </w:r>
      <w:r>
        <w:t xml:space="preserve">, RAN2 </w:t>
      </w:r>
      <w:r w:rsidR="00292EEA">
        <w:t xml:space="preserve">asks two questions about the relation between the RSs used for RLM and beam monitoring. In current agreements in RAN1, there is no relation between the two RS groups: they are configured independently, and hence the number of RSs for the two purposes are also stated separately. </w:t>
      </w:r>
    </w:p>
    <w:p w14:paraId="4810D109" w14:textId="4ADEF39E" w:rsidR="00292EEA" w:rsidRDefault="00292EEA" w:rsidP="00C57C9C">
      <w:r>
        <w:t xml:space="preserve">However, if RSs are explicitly configured for RLM and beam monitoring, it is quite likely that </w:t>
      </w:r>
      <w:r w:rsidR="00C07976">
        <w:t xml:space="preserve">the same RSs are used. To be more precise, an RS used for beam monitoring is likely one of the RSs used for radio link monitoring. </w:t>
      </w:r>
    </w:p>
    <w:p w14:paraId="4F80578D" w14:textId="180188AE" w:rsidR="00292EEA" w:rsidRDefault="00C07976" w:rsidP="00C57C9C">
      <w:pPr>
        <w:pStyle w:val="Observation"/>
      </w:pPr>
      <w:bookmarkStart w:id="20" w:name="_Toc510814783"/>
      <w:r>
        <w:t>It is likely that an RS used for beam monitoring is also used for radio link monitoring.</w:t>
      </w:r>
      <w:bookmarkEnd w:id="20"/>
    </w:p>
    <w:p w14:paraId="1B586579" w14:textId="3E75F8E8" w:rsidR="00C07976" w:rsidRDefault="00C07976" w:rsidP="00C07976">
      <w:r>
        <w:t>Since this monitoring is a complex procedure in the UE, it may be valuable to restrict the beam monitoring RSs to the set of RSs used for RLM.</w:t>
      </w: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4ECD0D16" w14:textId="77777777" w:rsidR="007B5F82" w:rsidRDefault="00DC2639">
      <w:pPr>
        <w:pStyle w:val="TOC1"/>
        <w:rPr>
          <w:rFonts w:asciiTheme="minorHAnsi" w:eastAsiaTheme="minorEastAsia" w:hAnsiTheme="minorHAnsi" w:cstheme="minorBidi"/>
          <w:b w:val="0"/>
          <w:sz w:val="22"/>
          <w:lang w:val="sv-SE" w:eastAsia="sv-SE"/>
        </w:rPr>
      </w:pPr>
      <w:r>
        <w:rPr>
          <w:b w:val="0"/>
          <w:bCs/>
        </w:rPr>
        <w:lastRenderedPageBreak/>
        <w:fldChar w:fldCharType="begin"/>
      </w:r>
      <w:r>
        <w:rPr>
          <w:b w:val="0"/>
          <w:bCs/>
        </w:rPr>
        <w:instrText xml:space="preserve"> TOC \n \h \z \t "Observation;1" </w:instrText>
      </w:r>
      <w:r>
        <w:rPr>
          <w:b w:val="0"/>
          <w:bCs/>
        </w:rPr>
        <w:fldChar w:fldCharType="separate"/>
      </w:r>
      <w:hyperlink w:anchor="_Toc510814780" w:history="1">
        <w:r w:rsidR="007B5F82" w:rsidRPr="000E5E5C">
          <w:rPr>
            <w:rStyle w:val="Hyperlink"/>
            <w:lang w:val="en-US"/>
          </w:rPr>
          <w:t>Observation 1</w:t>
        </w:r>
        <w:r w:rsidR="007B5F82">
          <w:rPr>
            <w:rFonts w:asciiTheme="minorHAnsi" w:eastAsiaTheme="minorEastAsia" w:hAnsiTheme="minorHAnsi" w:cstheme="minorBidi"/>
            <w:b w:val="0"/>
            <w:sz w:val="22"/>
            <w:lang w:val="sv-SE" w:eastAsia="sv-SE"/>
          </w:rPr>
          <w:tab/>
        </w:r>
        <w:r w:rsidR="007B5F82" w:rsidRPr="000E5E5C">
          <w:rPr>
            <w:rStyle w:val="Hyperlink"/>
            <w:lang w:val="en-US"/>
          </w:rPr>
          <w:t>There is no need to revisit the RAN2 procedure for the beam failure event; in particular, there is no need to introduce the beam recovery timer considering CBRA.</w:t>
        </w:r>
      </w:hyperlink>
    </w:p>
    <w:p w14:paraId="2B7BD265" w14:textId="77777777" w:rsidR="007B5F82" w:rsidRDefault="007B5F82">
      <w:pPr>
        <w:pStyle w:val="TOC1"/>
        <w:rPr>
          <w:rFonts w:asciiTheme="minorHAnsi" w:eastAsiaTheme="minorEastAsia" w:hAnsiTheme="minorHAnsi" w:cstheme="minorBidi"/>
          <w:b w:val="0"/>
          <w:sz w:val="22"/>
          <w:lang w:val="sv-SE" w:eastAsia="sv-SE"/>
        </w:rPr>
      </w:pPr>
      <w:hyperlink w:anchor="_Toc510814781" w:history="1">
        <w:r w:rsidRPr="000E5E5C">
          <w:rPr>
            <w:rStyle w:val="Hyperlink"/>
          </w:rPr>
          <w:t>Observation 2</w:t>
        </w:r>
        <w:r>
          <w:rPr>
            <w:rFonts w:asciiTheme="minorHAnsi" w:eastAsiaTheme="minorEastAsia" w:hAnsiTheme="minorHAnsi" w:cstheme="minorBidi"/>
            <w:b w:val="0"/>
            <w:sz w:val="22"/>
            <w:lang w:val="sv-SE" w:eastAsia="sv-SE"/>
          </w:rPr>
          <w:tab/>
        </w:r>
        <w:r w:rsidRPr="000E5E5C">
          <w:rPr>
            <w:rStyle w:val="Hyperlink"/>
          </w:rPr>
          <w:t>The one-to-one mapping between SearchSpace-BFR and CORESET-BFR is specified in the definition of SearchSpace-BFR.</w:t>
        </w:r>
      </w:hyperlink>
    </w:p>
    <w:p w14:paraId="48433885" w14:textId="77777777" w:rsidR="007B5F82" w:rsidRDefault="007B5F82">
      <w:pPr>
        <w:pStyle w:val="TOC1"/>
        <w:rPr>
          <w:rFonts w:asciiTheme="minorHAnsi" w:eastAsiaTheme="minorEastAsia" w:hAnsiTheme="minorHAnsi" w:cstheme="minorBidi"/>
          <w:b w:val="0"/>
          <w:sz w:val="22"/>
          <w:lang w:val="sv-SE" w:eastAsia="sv-SE"/>
        </w:rPr>
      </w:pPr>
      <w:hyperlink w:anchor="_Toc510814782" w:history="1">
        <w:r w:rsidRPr="000E5E5C">
          <w:rPr>
            <w:rStyle w:val="Hyperlink"/>
          </w:rPr>
          <w:t>Observation 3</w:t>
        </w:r>
        <w:r>
          <w:rPr>
            <w:rFonts w:asciiTheme="minorHAnsi" w:eastAsiaTheme="minorEastAsia" w:hAnsiTheme="minorHAnsi" w:cstheme="minorBidi"/>
            <w:b w:val="0"/>
            <w:sz w:val="22"/>
            <w:lang w:val="sv-SE" w:eastAsia="sv-SE"/>
          </w:rPr>
          <w:tab/>
        </w:r>
        <w:r w:rsidRPr="000E5E5C">
          <w:rPr>
            <w:rStyle w:val="Hyperlink"/>
          </w:rPr>
          <w:t>It is possible to configure the UE to monitor a search space associated with CORESET 0 or CORESET 1 to receive the beam recovery request response.</w:t>
        </w:r>
      </w:hyperlink>
    </w:p>
    <w:p w14:paraId="55DC1943" w14:textId="77777777" w:rsidR="007B5F82" w:rsidRDefault="007B5F82">
      <w:pPr>
        <w:pStyle w:val="TOC1"/>
        <w:rPr>
          <w:rFonts w:asciiTheme="minorHAnsi" w:eastAsiaTheme="minorEastAsia" w:hAnsiTheme="minorHAnsi" w:cstheme="minorBidi"/>
          <w:b w:val="0"/>
          <w:sz w:val="22"/>
          <w:lang w:val="sv-SE" w:eastAsia="sv-SE"/>
        </w:rPr>
      </w:pPr>
      <w:hyperlink w:anchor="_Toc510814783" w:history="1">
        <w:r w:rsidRPr="000E5E5C">
          <w:rPr>
            <w:rStyle w:val="Hyperlink"/>
          </w:rPr>
          <w:t>Observation 4</w:t>
        </w:r>
        <w:r>
          <w:rPr>
            <w:rFonts w:asciiTheme="minorHAnsi" w:eastAsiaTheme="minorEastAsia" w:hAnsiTheme="minorHAnsi" w:cstheme="minorBidi"/>
            <w:b w:val="0"/>
            <w:sz w:val="22"/>
            <w:lang w:val="sv-SE" w:eastAsia="sv-SE"/>
          </w:rPr>
          <w:tab/>
        </w:r>
        <w:r w:rsidRPr="000E5E5C">
          <w:rPr>
            <w:rStyle w:val="Hyperlink"/>
          </w:rPr>
          <w:t>It is likely that an RS used for beam monitoring is also used for radio link monitoring.</w:t>
        </w:r>
      </w:hyperlink>
    </w:p>
    <w:p w14:paraId="52E627AF" w14:textId="730CD826" w:rsidR="002611E7" w:rsidRPr="00464932" w:rsidRDefault="00DC2639" w:rsidP="00E5689D">
      <w:pPr>
        <w:pStyle w:val="BodyText"/>
        <w:rPr>
          <w:b/>
          <w:bCs/>
        </w:rPr>
      </w:pPr>
      <w:r>
        <w:rPr>
          <w:b/>
          <w:bCs/>
        </w:rPr>
        <w:fldChar w:fldCharType="end"/>
      </w:r>
    </w:p>
    <w:p w14:paraId="01D06E83" w14:textId="77777777" w:rsidR="007B5F82" w:rsidRDefault="002611E7" w:rsidP="00DC2639">
      <w:pPr>
        <w:pStyle w:val="BodyText"/>
        <w:rPr>
          <w:noProof/>
        </w:rPr>
      </w:pPr>
      <w:r>
        <w:t>We make the following proposals:</w:t>
      </w:r>
      <w:r w:rsidR="00DC2639">
        <w:rPr>
          <w:b/>
          <w:bCs/>
        </w:rPr>
        <w:fldChar w:fldCharType="begin"/>
      </w:r>
      <w:r w:rsidR="00DC2639">
        <w:rPr>
          <w:b/>
          <w:bCs/>
        </w:rPr>
        <w:instrText xml:space="preserve"> TOC \f \n \p " " \h \z \t "Proposal;1" </w:instrText>
      </w:r>
      <w:r w:rsidR="00DC2639">
        <w:rPr>
          <w:b/>
          <w:bCs/>
        </w:rPr>
        <w:fldChar w:fldCharType="separate"/>
      </w:r>
    </w:p>
    <w:p w14:paraId="21938500" w14:textId="77777777" w:rsidR="007B5F82" w:rsidRDefault="007B5F82">
      <w:pPr>
        <w:pStyle w:val="TOC1"/>
        <w:rPr>
          <w:rFonts w:asciiTheme="minorHAnsi" w:eastAsiaTheme="minorEastAsia" w:hAnsiTheme="minorHAnsi" w:cstheme="minorBidi"/>
          <w:b w:val="0"/>
          <w:sz w:val="22"/>
          <w:lang w:val="sv-SE" w:eastAsia="sv-SE"/>
        </w:rPr>
      </w:pPr>
      <w:hyperlink w:anchor="_Toc510814784" w:history="1">
        <w:r w:rsidRPr="0023412F">
          <w:rPr>
            <w:rStyle w:val="Hyperlink"/>
            <w:lang w:val="en-US"/>
          </w:rPr>
          <w:t>Proposal 1</w:t>
        </w:r>
        <w:r>
          <w:rPr>
            <w:rFonts w:asciiTheme="minorHAnsi" w:eastAsiaTheme="minorEastAsia" w:hAnsiTheme="minorHAnsi" w:cstheme="minorBidi"/>
            <w:b w:val="0"/>
            <w:sz w:val="22"/>
            <w:lang w:val="sv-SE" w:eastAsia="sv-SE"/>
          </w:rPr>
          <w:tab/>
        </w:r>
        <w:r w:rsidRPr="0023412F">
          <w:rPr>
            <w:rStyle w:val="Hyperlink"/>
            <w:lang w:val="en-US"/>
          </w:rPr>
          <w:t xml:space="preserve">Clarify that the UE evaluates the radio quality for all elements in the set </w:t>
        </w:r>
        <w:r w:rsidRPr="00B916EC">
          <w:rPr>
            <w:iCs/>
            <w:position w:val="-10"/>
          </w:rPr>
          <w:object w:dxaOrig="240" w:dyaOrig="300" w14:anchorId="342C4659">
            <v:shape id="_x0000_i1087" type="#_x0000_t75" style="width:12pt;height:15pt" o:ole="">
              <v:imagedata r:id="rId8" o:title=""/>
            </v:shape>
            <o:OLEObject Type="Embed" ProgID="Equation.3" ShapeID="_x0000_i1087" DrawAspect="Content" ObjectID="_1584557142" r:id="rId19"/>
          </w:object>
        </w:r>
        <w:r w:rsidRPr="0023412F">
          <w:rPr>
            <w:rStyle w:val="Hyperlink"/>
            <w:iCs/>
            <w:lang w:val="en-US"/>
          </w:rPr>
          <w:t>.</w:t>
        </w:r>
      </w:hyperlink>
    </w:p>
    <w:p w14:paraId="3362121D" w14:textId="77777777" w:rsidR="007B5F82" w:rsidRDefault="007B5F82">
      <w:pPr>
        <w:pStyle w:val="TOC1"/>
        <w:rPr>
          <w:rFonts w:asciiTheme="minorHAnsi" w:eastAsiaTheme="minorEastAsia" w:hAnsiTheme="minorHAnsi" w:cstheme="minorBidi"/>
          <w:b w:val="0"/>
          <w:sz w:val="22"/>
          <w:lang w:val="sv-SE" w:eastAsia="sv-SE"/>
        </w:rPr>
      </w:pPr>
      <w:hyperlink w:anchor="_Toc510814785" w:history="1">
        <w:r w:rsidRPr="0023412F">
          <w:rPr>
            <w:rStyle w:val="Hyperlink"/>
          </w:rPr>
          <w:t>Proposal 2</w:t>
        </w:r>
        <w:r>
          <w:rPr>
            <w:rFonts w:asciiTheme="minorHAnsi" w:eastAsiaTheme="minorEastAsia" w:hAnsiTheme="minorHAnsi" w:cstheme="minorBidi"/>
            <w:b w:val="0"/>
            <w:sz w:val="22"/>
            <w:lang w:val="sv-SE" w:eastAsia="sv-SE"/>
          </w:rPr>
          <w:tab/>
        </w:r>
        <w:r w:rsidRPr="0023412F">
          <w:rPr>
            <w:rStyle w:val="Hyperlink"/>
          </w:rPr>
          <w:t>If UE is configured to monitor radio link quality based on a CSI-RS resource set with trs-Info=’true’ (CSI-RS for tracking), the UE monitor radio link quality based on any of the CSI-RS resources in the CSI-RS resource set.</w:t>
        </w:r>
      </w:hyperlink>
    </w:p>
    <w:p w14:paraId="545DB674" w14:textId="77777777" w:rsidR="007B5F82" w:rsidRDefault="007B5F82">
      <w:pPr>
        <w:pStyle w:val="TOC1"/>
        <w:rPr>
          <w:rFonts w:asciiTheme="minorHAnsi" w:eastAsiaTheme="minorEastAsia" w:hAnsiTheme="minorHAnsi" w:cstheme="minorBidi"/>
          <w:b w:val="0"/>
          <w:sz w:val="22"/>
          <w:lang w:val="sv-SE" w:eastAsia="sv-SE"/>
        </w:rPr>
      </w:pPr>
      <w:hyperlink w:anchor="_Toc510814786" w:history="1">
        <w:r w:rsidRPr="0023412F">
          <w:rPr>
            <w:rStyle w:val="Hyperlink"/>
            <w:lang w:val="en-US"/>
          </w:rPr>
          <w:t>Proposal 3</w:t>
        </w:r>
        <w:r>
          <w:rPr>
            <w:rFonts w:asciiTheme="minorHAnsi" w:eastAsiaTheme="minorEastAsia" w:hAnsiTheme="minorHAnsi" w:cstheme="minorBidi"/>
            <w:b w:val="0"/>
            <w:sz w:val="22"/>
            <w:lang w:val="sv-SE" w:eastAsia="sv-SE"/>
          </w:rPr>
          <w:tab/>
        </w:r>
        <w:r w:rsidRPr="0023412F">
          <w:rPr>
            <w:rStyle w:val="Hyperlink"/>
            <w:lang w:val="en-US"/>
          </w:rPr>
          <w:t>Describe in section 6 in [1] how L1 provides SS-RSRP measurements for CBRA.</w:t>
        </w:r>
      </w:hyperlink>
    </w:p>
    <w:p w14:paraId="2A2D6AC4" w14:textId="77777777" w:rsidR="007B5F82" w:rsidRDefault="007B5F82">
      <w:pPr>
        <w:pStyle w:val="TOC1"/>
        <w:rPr>
          <w:rFonts w:asciiTheme="minorHAnsi" w:eastAsiaTheme="minorEastAsia" w:hAnsiTheme="minorHAnsi" w:cstheme="minorBidi"/>
          <w:b w:val="0"/>
          <w:sz w:val="22"/>
          <w:lang w:val="sv-SE" w:eastAsia="sv-SE"/>
        </w:rPr>
      </w:pPr>
      <w:hyperlink w:anchor="_Toc510814787" w:history="1">
        <w:r w:rsidRPr="0023412F">
          <w:rPr>
            <w:rStyle w:val="Hyperlink"/>
          </w:rPr>
          <w:t>Proposal 4</w:t>
        </w:r>
        <w:r>
          <w:rPr>
            <w:rFonts w:asciiTheme="minorHAnsi" w:eastAsiaTheme="minorEastAsia" w:hAnsiTheme="minorHAnsi" w:cstheme="minorBidi"/>
            <w:b w:val="0"/>
            <w:sz w:val="22"/>
            <w:lang w:val="sv-SE" w:eastAsia="sv-SE"/>
          </w:rPr>
          <w:tab/>
        </w:r>
        <w:r w:rsidRPr="0023412F">
          <w:rPr>
            <w:rStyle w:val="Hyperlink"/>
          </w:rPr>
          <w:t>When a UE transmits PRACH, it deactivates all TCI states for the CORESET(s) in the monitored search space(s) and uses the QCL properties of the RS used as reference for the PRACH transmission until TCI states are activated.</w:t>
        </w:r>
      </w:hyperlink>
    </w:p>
    <w:p w14:paraId="2B65A6E3" w14:textId="77777777" w:rsidR="007B5F82" w:rsidRDefault="007B5F82">
      <w:pPr>
        <w:pStyle w:val="TOC1"/>
        <w:rPr>
          <w:rFonts w:asciiTheme="minorHAnsi" w:eastAsiaTheme="minorEastAsia" w:hAnsiTheme="minorHAnsi" w:cstheme="minorBidi"/>
          <w:b w:val="0"/>
          <w:sz w:val="22"/>
          <w:lang w:val="sv-SE" w:eastAsia="sv-SE"/>
        </w:rPr>
      </w:pPr>
      <w:hyperlink w:anchor="_Toc510814788" w:history="1">
        <w:r w:rsidRPr="0023412F">
          <w:rPr>
            <w:rStyle w:val="Hyperlink"/>
          </w:rPr>
          <w:t>Proposal 5</w:t>
        </w:r>
        <w:r>
          <w:rPr>
            <w:rFonts w:asciiTheme="minorHAnsi" w:eastAsiaTheme="minorEastAsia" w:hAnsiTheme="minorHAnsi" w:cstheme="minorBidi"/>
            <w:b w:val="0"/>
            <w:sz w:val="22"/>
            <w:lang w:val="sv-SE" w:eastAsia="sv-SE"/>
          </w:rPr>
          <w:tab/>
        </w:r>
        <w:r w:rsidRPr="0023412F">
          <w:rPr>
            <w:rStyle w:val="Hyperlink"/>
          </w:rPr>
          <w:t>The UE should monitor all the PDCCH candidate in all the search spaces it has been configured.</w:t>
        </w:r>
      </w:hyperlink>
    </w:p>
    <w:p w14:paraId="75C02974" w14:textId="77777777" w:rsidR="007B5F82" w:rsidRDefault="007B5F82">
      <w:pPr>
        <w:pStyle w:val="TOC1"/>
        <w:rPr>
          <w:rFonts w:asciiTheme="minorHAnsi" w:eastAsiaTheme="minorEastAsia" w:hAnsiTheme="minorHAnsi" w:cstheme="minorBidi"/>
          <w:b w:val="0"/>
          <w:sz w:val="22"/>
          <w:lang w:val="sv-SE" w:eastAsia="sv-SE"/>
        </w:rPr>
      </w:pPr>
      <w:hyperlink w:anchor="_Toc510814789" w:history="1">
        <w:r w:rsidRPr="0023412F">
          <w:rPr>
            <w:rStyle w:val="Hyperlink"/>
          </w:rPr>
          <w:t>Proposal 6</w:t>
        </w:r>
        <w:r>
          <w:rPr>
            <w:rFonts w:asciiTheme="minorHAnsi" w:eastAsiaTheme="minorEastAsia" w:hAnsiTheme="minorHAnsi" w:cstheme="minorBidi"/>
            <w:b w:val="0"/>
            <w:sz w:val="22"/>
            <w:lang w:val="sv-SE" w:eastAsia="sv-SE"/>
          </w:rPr>
          <w:tab/>
        </w:r>
        <m:oMath>
          <m:r>
            <m:rPr>
              <m:sty m:val="bi"/>
            </m:rPr>
            <w:rPr>
              <w:rStyle w:val="Hyperlink"/>
              <w:rFonts w:ascii="Cambria Math" w:hAnsi="Cambria Math"/>
            </w:rPr>
            <m:t>qnew</m:t>
          </m:r>
        </m:oMath>
        <w:r w:rsidRPr="0023412F">
          <w:rPr>
            <w:rStyle w:val="Hyperlink"/>
          </w:rPr>
          <w:t xml:space="preserve"> is determined by higher layers.</w:t>
        </w:r>
      </w:hyperlink>
    </w:p>
    <w:p w14:paraId="680342EC" w14:textId="77777777" w:rsidR="007B5F82" w:rsidRDefault="007B5F82">
      <w:pPr>
        <w:pStyle w:val="TOC1"/>
        <w:rPr>
          <w:rFonts w:asciiTheme="minorHAnsi" w:eastAsiaTheme="minorEastAsia" w:hAnsiTheme="minorHAnsi" w:cstheme="minorBidi"/>
          <w:b w:val="0"/>
          <w:sz w:val="22"/>
          <w:lang w:val="sv-SE" w:eastAsia="sv-SE"/>
        </w:rPr>
      </w:pPr>
      <w:hyperlink w:anchor="_Toc510814790" w:history="1">
        <w:r w:rsidRPr="0023412F">
          <w:rPr>
            <w:rStyle w:val="Hyperlink"/>
          </w:rPr>
          <w:t>Proposal 7</w:t>
        </w:r>
        <w:r>
          <w:rPr>
            <w:rFonts w:asciiTheme="minorHAnsi" w:eastAsiaTheme="minorEastAsia" w:hAnsiTheme="minorHAnsi" w:cstheme="minorBidi"/>
            <w:b w:val="0"/>
            <w:sz w:val="22"/>
            <w:lang w:val="sv-SE" w:eastAsia="sv-SE"/>
          </w:rPr>
          <w:tab/>
        </w:r>
        <w:r w:rsidRPr="0023412F">
          <w:rPr>
            <w:rStyle w:val="Hyperlink"/>
          </w:rPr>
          <w:t>Use 20ms as the lower bound on the indication interval</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21" w:name="_In-sequence_SDU_delivery"/>
      <w:bookmarkEnd w:id="21"/>
      <w:r w:rsidRPr="00CE0424">
        <w:t>References</w:t>
      </w:r>
    </w:p>
    <w:p w14:paraId="047E5679" w14:textId="72C71DAB" w:rsidR="00BD5BC1" w:rsidRPr="000A3BCC" w:rsidRDefault="000A3BCC" w:rsidP="000A3BCC">
      <w:pPr>
        <w:pStyle w:val="Reference"/>
      </w:pPr>
      <w:bookmarkStart w:id="22" w:name="_Ref510504022"/>
      <w:bookmarkStart w:id="23" w:name="_Ref510814820"/>
      <w:r w:rsidRPr="000A3BCC">
        <w:t>3GPP TS 38.213 v15.0.1: "NR; Physical layer procedures for control"</w:t>
      </w:r>
      <w:bookmarkEnd w:id="22"/>
      <w:r w:rsidRPr="000A3BCC">
        <w:t xml:space="preserve">, </w:t>
      </w:r>
      <w:r w:rsidRPr="000A3BCC">
        <w:t>RAN #79, March 2018</w:t>
      </w:r>
      <w:bookmarkEnd w:id="23"/>
    </w:p>
    <w:p w14:paraId="3BC9304B" w14:textId="6EE2148C" w:rsidR="003A7EF3" w:rsidRPr="000A3BCC" w:rsidRDefault="00C30C98" w:rsidP="00C30C98">
      <w:pPr>
        <w:pStyle w:val="Reference"/>
      </w:pPr>
      <w:bookmarkStart w:id="24" w:name="_Ref510507543"/>
      <w:r w:rsidRPr="000A3BCC">
        <w:t>RP-180597, WF on Beam Management</w:t>
      </w:r>
      <w:r w:rsidR="00220DD8" w:rsidRPr="000A3BCC">
        <w:t xml:space="preserve">, </w:t>
      </w:r>
      <w:r w:rsidRPr="000A3BCC">
        <w:t>RAN2 NR UP session chair (InterDigital)</w:t>
      </w:r>
      <w:r w:rsidR="00220DD8" w:rsidRPr="000A3BCC">
        <w:t xml:space="preserve">, </w:t>
      </w:r>
      <w:r w:rsidRPr="000A3BCC">
        <w:t>RAN #79, March 2018</w:t>
      </w:r>
      <w:bookmarkEnd w:id="24"/>
      <w:r w:rsidR="00220DD8" w:rsidRPr="000A3BCC">
        <w:t xml:space="preserve"> </w:t>
      </w:r>
    </w:p>
    <w:p w14:paraId="723B27C2" w14:textId="6588F3F0" w:rsidR="009467BC" w:rsidRPr="000A3BCC" w:rsidRDefault="009467BC" w:rsidP="0061097F">
      <w:pPr>
        <w:pStyle w:val="Reference"/>
      </w:pPr>
      <w:bookmarkStart w:id="25" w:name="_Ref510511117"/>
      <w:r w:rsidRPr="000A3BCC">
        <w:t xml:space="preserve">3GPP TS 38.321 </w:t>
      </w:r>
      <w:r w:rsidR="0061097F" w:rsidRPr="000A3BCC">
        <w:t>V15.</w:t>
      </w:r>
      <w:r w:rsidR="000A3BCC">
        <w:t>0</w:t>
      </w:r>
      <w:r w:rsidR="0061097F" w:rsidRPr="000A3BCC">
        <w:t>.</w:t>
      </w:r>
      <w:r w:rsidR="000A3BCC">
        <w:t>1</w:t>
      </w:r>
      <w:r w:rsidR="0061097F" w:rsidRPr="000A3BCC">
        <w:t xml:space="preserve">; </w:t>
      </w:r>
      <w:r w:rsidRPr="000A3BCC">
        <w:t>Medium Access Control (MAC) protocol specification, RAN #79</w:t>
      </w:r>
      <w:bookmarkEnd w:id="25"/>
      <w:r w:rsidR="000A3BCC" w:rsidRPr="000A3BCC">
        <w:t xml:space="preserve">, </w:t>
      </w:r>
      <w:r w:rsidR="000A3BCC" w:rsidRPr="000A3BCC">
        <w:t>March 2018</w:t>
      </w:r>
    </w:p>
    <w:p w14:paraId="08C77AFF" w14:textId="56F122B1" w:rsidR="0061097F" w:rsidRPr="000A3BCC" w:rsidRDefault="0061097F" w:rsidP="0061097F">
      <w:pPr>
        <w:pStyle w:val="Reference"/>
      </w:pPr>
      <w:bookmarkStart w:id="26" w:name="_Ref510511525"/>
      <w:r w:rsidRPr="000A3BCC">
        <w:t>3GPP TS 38.331 V15.</w:t>
      </w:r>
      <w:r w:rsidR="000A3BCC">
        <w:t>0</w:t>
      </w:r>
      <w:r w:rsidRPr="000A3BCC">
        <w:t>.</w:t>
      </w:r>
      <w:r w:rsidR="000A3BCC">
        <w:t>1</w:t>
      </w:r>
      <w:r w:rsidRPr="000A3BCC">
        <w:t>; Radio Resource Control (RRC) protocol specification, RAN #79</w:t>
      </w:r>
      <w:bookmarkEnd w:id="26"/>
      <w:r w:rsidR="000A3BCC" w:rsidRPr="000A3BCC">
        <w:t xml:space="preserve">, </w:t>
      </w:r>
      <w:r w:rsidR="000A3BCC" w:rsidRPr="000A3BCC">
        <w:t>March 2018</w:t>
      </w:r>
    </w:p>
    <w:p w14:paraId="0A39D6D8" w14:textId="5BD2D706" w:rsidR="00C57C9C" w:rsidRPr="000A3BCC" w:rsidRDefault="00C57C9C" w:rsidP="00C57C9C">
      <w:pPr>
        <w:pStyle w:val="Reference"/>
      </w:pPr>
      <w:bookmarkStart w:id="27" w:name="_Ref510531382"/>
      <w:r w:rsidRPr="000A3BCC">
        <w:t>R1-1803577, LS to RAN1 on Beam- and Cell- Radio-Link-Monitoring, Nokia, RAN1 #92, Athens, Greece, February 2018</w:t>
      </w:r>
      <w:bookmarkEnd w:id="27"/>
    </w:p>
    <w:p w14:paraId="6110DE62" w14:textId="7BA0F885" w:rsidR="00247741" w:rsidRDefault="00247741" w:rsidP="00247741">
      <w:pPr>
        <w:pStyle w:val="Heading1"/>
        <w:numPr>
          <w:ilvl w:val="0"/>
          <w:numId w:val="0"/>
        </w:numPr>
      </w:pPr>
      <w:r w:rsidRPr="000A3BCC">
        <w:t>Appendix: Text proposals for 38.213, section 6</w:t>
      </w:r>
    </w:p>
    <w:p w14:paraId="6583A6BD" w14:textId="7481216A" w:rsidR="00474B07" w:rsidRPr="00474B07" w:rsidRDefault="00474B07" w:rsidP="00474B07">
      <w:pPr>
        <w:pStyle w:val="Reference"/>
        <w:numPr>
          <w:ilvl w:val="0"/>
          <w:numId w:val="0"/>
        </w:numPr>
        <w:tabs>
          <w:tab w:val="left" w:pos="4665"/>
        </w:tabs>
        <w:ind w:left="567" w:hanging="567"/>
        <w:rPr>
          <w:rFonts w:ascii="Arial" w:hAnsi="Arial" w:cs="Arial"/>
          <w:sz w:val="24"/>
        </w:rPr>
      </w:pPr>
      <w:r w:rsidRPr="00247741">
        <w:rPr>
          <w:rFonts w:ascii="Arial" w:hAnsi="Arial" w:cs="Arial"/>
          <w:sz w:val="24"/>
        </w:rPr>
        <w:t xml:space="preserve">Text proposal resulting from </w:t>
      </w:r>
      <w:r>
        <w:rPr>
          <w:rFonts w:ascii="Arial" w:hAnsi="Arial" w:cs="Arial"/>
          <w:sz w:val="24"/>
        </w:rPr>
        <w:fldChar w:fldCharType="begin"/>
      </w:r>
      <w:r>
        <w:rPr>
          <w:rFonts w:ascii="Arial" w:hAnsi="Arial" w:cs="Arial"/>
          <w:sz w:val="24"/>
        </w:rPr>
        <w:instrText xml:space="preserve"> REF _Ref503508243 \r \h </w:instrText>
      </w:r>
      <w:r>
        <w:rPr>
          <w:rFonts w:ascii="Arial" w:hAnsi="Arial" w:cs="Arial"/>
          <w:sz w:val="24"/>
        </w:rPr>
      </w:r>
      <w:r>
        <w:rPr>
          <w:rFonts w:ascii="Arial" w:hAnsi="Arial" w:cs="Arial"/>
          <w:sz w:val="24"/>
        </w:rPr>
        <w:fldChar w:fldCharType="separate"/>
      </w:r>
      <w:r w:rsidR="007B5F82">
        <w:rPr>
          <w:rFonts w:ascii="Arial" w:hAnsi="Arial" w:cs="Arial"/>
          <w:sz w:val="24"/>
        </w:rPr>
        <w:t>Proposal 1</w:t>
      </w:r>
      <w:r>
        <w:rPr>
          <w:rFonts w:ascii="Arial" w:hAnsi="Arial" w:cs="Arial"/>
          <w:sz w:val="24"/>
        </w:rPr>
        <w:fldChar w:fldCharType="end"/>
      </w:r>
    </w:p>
    <w:p w14:paraId="47D04ADF" w14:textId="0198FF38" w:rsidR="00474B07" w:rsidRPr="00474B07" w:rsidRDefault="00474B07" w:rsidP="00474B07">
      <w:pPr>
        <w:rPr>
          <w:lang w:val="en-US"/>
        </w:rPr>
      </w:pPr>
      <w:r w:rsidRPr="002A1D97">
        <w:rPr>
          <w:highlight w:val="yellow"/>
          <w:lang w:val="en-US"/>
        </w:rPr>
        <w:t>&gt;&gt;&gt;&gt;&gt;&gt;&gt;&gt;&gt;&gt;&gt;&gt; Start text proposal 1 &gt;&gt;&gt;&gt;&gt;&gt;&gt;&gt;&gt;&gt;&gt;&gt;</w:t>
      </w:r>
    </w:p>
    <w:p w14:paraId="696B03D2" w14:textId="431CE6CA" w:rsidR="00474B07" w:rsidRDefault="00474B07" w:rsidP="00474B07">
      <w:pPr>
        <w:rPr>
          <w:lang w:val="en-US"/>
        </w:rPr>
      </w:pPr>
      <w:r w:rsidRPr="00B916EC">
        <w:t>The threshold</w:t>
      </w:r>
      <w:r>
        <w:t>s</w:t>
      </w:r>
      <w:r w:rsidRPr="00B916EC">
        <w:t xml:space="preserve"> Q</w:t>
      </w:r>
      <w:r w:rsidRPr="00B916EC">
        <w:rPr>
          <w:vertAlign w:val="subscript"/>
        </w:rPr>
        <w:t>out,LR</w:t>
      </w:r>
      <w:r w:rsidRPr="00B916EC">
        <w:t xml:space="preserve"> </w:t>
      </w:r>
      <w:r>
        <w:t xml:space="preserve">and </w:t>
      </w:r>
      <w:r w:rsidRPr="00B916EC">
        <w:t>Q</w:t>
      </w:r>
      <w:r w:rsidRPr="00B916EC">
        <w:rPr>
          <w:vertAlign w:val="subscript"/>
        </w:rPr>
        <w:t>in,LR</w:t>
      </w:r>
      <w:r w:rsidRPr="00B916EC">
        <w:t xml:space="preserve"> correspond to the default value of higher layer parameter </w:t>
      </w:r>
      <w:r w:rsidRPr="00B916EC">
        <w:rPr>
          <w:i/>
        </w:rPr>
        <w:t>RLM-IS-OOS-thresholdConfig</w:t>
      </w:r>
      <w:r w:rsidRPr="00B916EC">
        <w:t xml:space="preserve"> and </w:t>
      </w:r>
      <w:r w:rsidRPr="00B916EC">
        <w:rPr>
          <w:i/>
        </w:rPr>
        <w:t>Beam-failure-candidate-beam-threshold</w:t>
      </w:r>
      <w:r w:rsidRPr="00B916EC">
        <w:t>, respectively.</w:t>
      </w:r>
      <w:r>
        <w:t xml:space="preserve"> </w:t>
      </w:r>
      <w:r w:rsidRPr="00B916EC">
        <w:t xml:space="preserve">The physical layer in the UE shall assess the radio link quality according to the set </w:t>
      </w:r>
      <w:r w:rsidRPr="00B916EC">
        <w:rPr>
          <w:iCs/>
          <w:position w:val="-10"/>
        </w:rPr>
        <w:object w:dxaOrig="240" w:dyaOrig="300" w14:anchorId="751EF13D">
          <v:shape id="_x0000_i1035" type="#_x0000_t75" style="width:11.95pt;height:15.3pt" o:ole="">
            <v:imagedata r:id="rId8" o:title=""/>
          </v:shape>
          <o:OLEObject Type="Embed" ProgID="Equation.3" ShapeID="_x0000_i1035" DrawAspect="Content" ObjectID="_1584557143" r:id="rId20"/>
        </w:object>
      </w:r>
      <w:r w:rsidRPr="00B916EC">
        <w:rPr>
          <w:iCs/>
        </w:rPr>
        <w:t xml:space="preserve"> </w:t>
      </w:r>
      <w:r w:rsidRPr="00B916EC">
        <w:t>of resource configurations against the threshold Q</w:t>
      </w:r>
      <w:r w:rsidRPr="00B916EC">
        <w:rPr>
          <w:vertAlign w:val="subscript"/>
        </w:rPr>
        <w:t>out,LR</w:t>
      </w:r>
      <w:r w:rsidRPr="00B916EC">
        <w:t xml:space="preserve"> [10, TS 38.133]. </w:t>
      </w:r>
      <w:r w:rsidRPr="00474B07">
        <w:rPr>
          <w:strike/>
        </w:rPr>
        <w:t xml:space="preserve">For the set </w:t>
      </w:r>
      <w:r w:rsidRPr="00474B07">
        <w:rPr>
          <w:iCs/>
          <w:strike/>
          <w:position w:val="-10"/>
        </w:rPr>
        <w:object w:dxaOrig="240" w:dyaOrig="300" w14:anchorId="3F19ADFE">
          <v:shape id="_x0000_i1036" type="#_x0000_t75" style="width:11.95pt;height:15.3pt" o:ole="">
            <v:imagedata r:id="rId8" o:title=""/>
          </v:shape>
          <o:OLEObject Type="Embed" ProgID="Equation.3" ShapeID="_x0000_i1036" DrawAspect="Content" ObjectID="_1584557144" r:id="rId21"/>
        </w:object>
      </w:r>
      <w:r w:rsidRPr="00474B07">
        <w:rPr>
          <w:iCs/>
          <w:strike/>
        </w:rPr>
        <w:t xml:space="preserve">, the UE </w:t>
      </w:r>
      <w:r w:rsidRPr="00474B07">
        <w:rPr>
          <w:strike/>
        </w:rPr>
        <w:t xml:space="preserve">shall assess the radio link quality only according to periodic </w:t>
      </w:r>
      <w:r w:rsidRPr="00474B07">
        <w:rPr>
          <w:iCs/>
          <w:strike/>
        </w:rPr>
        <w:t>CSI-RS resource configurations or SS/PBCH blocks that</w:t>
      </w:r>
      <w:r w:rsidRPr="00474B07">
        <w:rPr>
          <w:strike/>
        </w:rPr>
        <w:t xml:space="preserve"> are quasi co-located, as described in [6, TS 38.214], with the DM-RS of PDCCH receptions DM-RS monitored by the UE.</w:t>
      </w:r>
      <w:r w:rsidRPr="00B916EC">
        <w:t xml:space="preserve"> The UE applies the Q</w:t>
      </w:r>
      <w:r>
        <w:rPr>
          <w:vertAlign w:val="subscript"/>
        </w:rPr>
        <w:t>in</w:t>
      </w:r>
      <w:r w:rsidRPr="00B916EC">
        <w:rPr>
          <w:vertAlign w:val="subscript"/>
        </w:rPr>
        <w:t>,LR</w:t>
      </w:r>
      <w:r w:rsidRPr="00B916EC">
        <w:t xml:space="preserve"> threshold </w:t>
      </w:r>
      <w:r>
        <w:t>to the L1-RSRP SS/PBCH blocks</w:t>
      </w:r>
      <w:r w:rsidRPr="00B916EC">
        <w:t>. The UE applies the Q</w:t>
      </w:r>
      <w:r>
        <w:rPr>
          <w:vertAlign w:val="subscript"/>
        </w:rPr>
        <w:t>in</w:t>
      </w:r>
      <w:r w:rsidRPr="00B916EC">
        <w:rPr>
          <w:vertAlign w:val="subscript"/>
        </w:rPr>
        <w:t>,LR</w:t>
      </w:r>
      <w:r w:rsidRPr="00B916EC">
        <w:t xml:space="preserve"> threshold </w:t>
      </w:r>
      <w:r>
        <w:t xml:space="preserve">to the L1-RSRP for the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higher layer parameter </w:t>
      </w:r>
      <w:r w:rsidRPr="00B916EC">
        <w:rPr>
          <w:rFonts w:eastAsia="MS Mincho"/>
          <w:i/>
          <w:lang w:val="en-US"/>
        </w:rPr>
        <w:t>Pc_SS</w:t>
      </w:r>
      <w:r w:rsidRPr="00B916EC">
        <w:rPr>
          <w:lang w:val="en-US"/>
        </w:rPr>
        <w:t>.</w:t>
      </w:r>
    </w:p>
    <w:p w14:paraId="523AA1EC" w14:textId="773C98E0" w:rsidR="00474B07" w:rsidRDefault="00474B07" w:rsidP="00474B07">
      <w:pPr>
        <w:rPr>
          <w:highlight w:val="yellow"/>
          <w:lang w:val="en-US"/>
        </w:rPr>
      </w:pPr>
      <w:r w:rsidRPr="002A1D97">
        <w:rPr>
          <w:highlight w:val="yellow"/>
          <w:lang w:val="en-US"/>
        </w:rPr>
        <w:lastRenderedPageBreak/>
        <w:t xml:space="preserve">&gt;&gt;&gt;&gt;&gt;&gt;&gt;&gt;&gt;&gt;&gt;&gt; </w:t>
      </w:r>
      <w:r>
        <w:rPr>
          <w:highlight w:val="yellow"/>
          <w:lang w:val="en-US"/>
        </w:rPr>
        <w:t>End</w:t>
      </w:r>
      <w:r w:rsidRPr="002A1D97">
        <w:rPr>
          <w:highlight w:val="yellow"/>
          <w:lang w:val="en-US"/>
        </w:rPr>
        <w:t xml:space="preserve"> text proposal 1 &gt;&gt;&gt;&gt;&gt;&gt;&gt;&gt;&gt;&gt;&gt;&gt;</w:t>
      </w:r>
    </w:p>
    <w:p w14:paraId="6799DBC5" w14:textId="2CA452D9" w:rsidR="000801EE" w:rsidRPr="000801EE" w:rsidRDefault="000801EE" w:rsidP="000801EE">
      <w:pPr>
        <w:pStyle w:val="Reference"/>
        <w:numPr>
          <w:ilvl w:val="0"/>
          <w:numId w:val="0"/>
        </w:numPr>
        <w:tabs>
          <w:tab w:val="left" w:pos="4665"/>
        </w:tabs>
        <w:ind w:left="567" w:hanging="567"/>
        <w:rPr>
          <w:rFonts w:ascii="Arial" w:hAnsi="Arial" w:cs="Arial"/>
          <w:sz w:val="24"/>
        </w:rPr>
      </w:pPr>
      <w:r w:rsidRPr="00247741">
        <w:rPr>
          <w:rFonts w:ascii="Arial" w:hAnsi="Arial" w:cs="Arial"/>
          <w:sz w:val="24"/>
        </w:rPr>
        <w:t xml:space="preserve">Text proposal resulting from </w:t>
      </w:r>
      <w:r>
        <w:rPr>
          <w:rFonts w:ascii="Arial" w:hAnsi="Arial" w:cs="Arial"/>
          <w:sz w:val="24"/>
        </w:rPr>
        <w:fldChar w:fldCharType="begin"/>
      </w:r>
      <w:r>
        <w:rPr>
          <w:rFonts w:ascii="Arial" w:hAnsi="Arial" w:cs="Arial"/>
          <w:sz w:val="24"/>
        </w:rPr>
        <w:instrText xml:space="preserve"> REF _Ref510598904 \r \h </w:instrText>
      </w:r>
      <w:r>
        <w:rPr>
          <w:rFonts w:ascii="Arial" w:hAnsi="Arial" w:cs="Arial"/>
          <w:sz w:val="24"/>
        </w:rPr>
      </w:r>
      <w:r>
        <w:rPr>
          <w:rFonts w:ascii="Arial" w:hAnsi="Arial" w:cs="Arial"/>
          <w:sz w:val="24"/>
        </w:rPr>
        <w:fldChar w:fldCharType="separate"/>
      </w:r>
      <w:r w:rsidR="007B5F82">
        <w:rPr>
          <w:rFonts w:ascii="Arial" w:hAnsi="Arial" w:cs="Arial"/>
          <w:sz w:val="24"/>
        </w:rPr>
        <w:t>Proposal 2</w:t>
      </w:r>
      <w:r>
        <w:rPr>
          <w:rFonts w:ascii="Arial" w:hAnsi="Arial" w:cs="Arial"/>
          <w:sz w:val="24"/>
        </w:rPr>
        <w:fldChar w:fldCharType="end"/>
      </w:r>
    </w:p>
    <w:p w14:paraId="043442A0" w14:textId="48C21C8D" w:rsidR="000801EE" w:rsidRDefault="000801EE" w:rsidP="000801EE">
      <w:pPr>
        <w:rPr>
          <w:highlight w:val="yellow"/>
          <w:lang w:val="en-US"/>
        </w:rPr>
      </w:pPr>
      <w:r w:rsidRPr="002A1D97">
        <w:rPr>
          <w:highlight w:val="yellow"/>
          <w:lang w:val="en-US"/>
        </w:rPr>
        <w:t xml:space="preserve">&gt;&gt;&gt;&gt;&gt;&gt;&gt;&gt;&gt;&gt;&gt;&gt; Start text proposal </w:t>
      </w:r>
      <w:r>
        <w:rPr>
          <w:highlight w:val="yellow"/>
          <w:lang w:val="en-US"/>
        </w:rPr>
        <w:t>2</w:t>
      </w:r>
      <w:r w:rsidRPr="002A1D97">
        <w:rPr>
          <w:highlight w:val="yellow"/>
          <w:lang w:val="en-US"/>
        </w:rPr>
        <w:t xml:space="preserve"> &gt;&gt;&gt;&gt;&gt;&gt;&gt;&gt;&gt;&gt;&gt;&gt;</w:t>
      </w:r>
    </w:p>
    <w:p w14:paraId="59CE2F3A" w14:textId="7CBDE8B7" w:rsidR="000801EE" w:rsidRPr="00474B07" w:rsidRDefault="000801EE" w:rsidP="000801EE">
      <w:pPr>
        <w:rPr>
          <w:lang w:val="en-US"/>
        </w:rPr>
      </w:pPr>
      <w:r w:rsidRPr="00B916EC">
        <w:rPr>
          <w:rFonts w:eastAsia="MS Mincho"/>
          <w:lang w:eastAsia="ja-JP"/>
        </w:rPr>
        <w:t xml:space="preserve">A </w:t>
      </w:r>
      <w:r w:rsidRPr="00B916EC">
        <w:t xml:space="preserve">UE can be configured, for a serving cell, with a set </w:t>
      </w:r>
      <w:r w:rsidRPr="00B916EC">
        <w:rPr>
          <w:iCs/>
          <w:position w:val="-10"/>
        </w:rPr>
        <w:object w:dxaOrig="240" w:dyaOrig="300" w14:anchorId="439843DE">
          <v:shape id="_x0000_i1037" type="#_x0000_t75" style="width:11.95pt;height:15.3pt" o:ole="">
            <v:imagedata r:id="rId8" o:title=""/>
          </v:shape>
          <o:OLEObject Type="Embed" ProgID="Equation.3" ShapeID="_x0000_i1037" DrawAspect="Content" ObjectID="_1584557145" r:id="rId22"/>
        </w:object>
      </w:r>
      <w:r w:rsidRPr="00B916EC">
        <w:rPr>
          <w:iCs/>
        </w:rPr>
        <w:t xml:space="preserve"> of periodic CSI-RS resource configuration indexes by higher layer parameter </w:t>
      </w:r>
      <w:r w:rsidRPr="00B916EC">
        <w:rPr>
          <w:i/>
          <w:iCs/>
        </w:rPr>
        <w:t>Beam-Failure-Detection-RS-ResourceConfig</w:t>
      </w:r>
      <w:r w:rsidRPr="00B916EC">
        <w:rPr>
          <w:iCs/>
        </w:rPr>
        <w:t xml:space="preserve"> and </w:t>
      </w:r>
      <w:r w:rsidRPr="00B916EC">
        <w:t xml:space="preserve">with a set </w:t>
      </w:r>
      <w:r w:rsidRPr="00B916EC">
        <w:rPr>
          <w:iCs/>
          <w:position w:val="-10"/>
        </w:rPr>
        <w:object w:dxaOrig="220" w:dyaOrig="300" w14:anchorId="43707770">
          <v:shape id="_x0000_i1038" type="#_x0000_t75" style="width:10.95pt;height:15.3pt" o:ole="">
            <v:imagedata r:id="rId17" o:title=""/>
          </v:shape>
          <o:OLEObject Type="Embed" ProgID="Equation.3" ShapeID="_x0000_i1038" DrawAspect="Content" ObjectID="_1584557146" r:id="rId23"/>
        </w:object>
      </w:r>
      <w:r w:rsidRPr="00B916EC">
        <w:rPr>
          <w:iCs/>
        </w:rPr>
        <w:t xml:space="preserve"> </w:t>
      </w:r>
      <w:r w:rsidRPr="00B916EC">
        <w:t xml:space="preserve">of CSI-RS resource configuration indexes and/or SS/PBCH block indexes by </w:t>
      </w:r>
      <w:r w:rsidRPr="00B916EC">
        <w:rPr>
          <w:rFonts w:eastAsia="MS Mincho"/>
          <w:lang w:val="en-US" w:eastAsia="ja-JP"/>
        </w:rPr>
        <w:t xml:space="preserve">higher layer parameter </w:t>
      </w:r>
      <w:r w:rsidRPr="00B916EC">
        <w:rPr>
          <w:rFonts w:eastAsia="MS Mincho"/>
          <w:i/>
          <w:lang w:val="en-US" w:eastAsia="ja-JP"/>
        </w:rPr>
        <w:t>Candidate-Beam-RS-List</w:t>
      </w:r>
      <w:r w:rsidRPr="00B916EC">
        <w:rPr>
          <w:rFonts w:eastAsia="MS Mincho"/>
          <w:lang w:val="en-US" w:eastAsia="ja-JP"/>
        </w:rPr>
        <w:t xml:space="preserve"> </w:t>
      </w:r>
      <w:r w:rsidRPr="00B916EC">
        <w:t xml:space="preserve">for radio link quality measurements on the serving cell. If the UE is not provided with </w:t>
      </w:r>
      <w:r w:rsidRPr="00B916EC">
        <w:rPr>
          <w:iCs/>
        </w:rPr>
        <w:t xml:space="preserve">higher layer parameter </w:t>
      </w:r>
      <w:r w:rsidRPr="00B916EC">
        <w:rPr>
          <w:i/>
          <w:iCs/>
        </w:rPr>
        <w:t>Beam-Failure-Detection-RS-ResourceConfig</w:t>
      </w:r>
      <w:r w:rsidRPr="00B916EC">
        <w:rPr>
          <w:iCs/>
        </w:rPr>
        <w:t>, the UE determines</w:t>
      </w:r>
      <w:r>
        <w:rPr>
          <w:iCs/>
        </w:rPr>
        <w:t xml:space="preserve"> the set</w:t>
      </w:r>
      <w:r w:rsidRPr="00B916EC">
        <w:rPr>
          <w:iCs/>
        </w:rPr>
        <w:t xml:space="preserve"> </w:t>
      </w:r>
      <w:r w:rsidRPr="00B916EC">
        <w:rPr>
          <w:iCs/>
          <w:position w:val="-10"/>
        </w:rPr>
        <w:object w:dxaOrig="240" w:dyaOrig="300" w14:anchorId="4CA2CAB8">
          <v:shape id="_x0000_i1039" type="#_x0000_t75" style="width:11.95pt;height:15.3pt" o:ole="">
            <v:imagedata r:id="rId8" o:title=""/>
          </v:shape>
          <o:OLEObject Type="Embed" ProgID="Equation.3" ShapeID="_x0000_i1039" DrawAspect="Content" ObjectID="_1584557147" r:id="rId24"/>
        </w:object>
      </w:r>
      <w:r w:rsidRPr="00B916EC">
        <w:rPr>
          <w:iCs/>
        </w:rPr>
        <w:t xml:space="preserve"> to include SS/PBCH block</w:t>
      </w:r>
      <w:r>
        <w:rPr>
          <w:iCs/>
        </w:rPr>
        <w:t xml:space="preserve"> indexe</w:t>
      </w:r>
      <w:r w:rsidRPr="00B916EC">
        <w:rPr>
          <w:iCs/>
        </w:rPr>
        <w:t xml:space="preserve">s and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is configured for monitoring PDCCH. </w:t>
      </w:r>
      <w:r w:rsidR="00C1727E" w:rsidRPr="00C1727E">
        <w:rPr>
          <w:color w:val="FF0000"/>
        </w:rPr>
        <w:t xml:space="preserve">If an element of </w:t>
      </w:r>
      <w:r w:rsidR="00C1727E" w:rsidRPr="00C1727E">
        <w:rPr>
          <w:iCs/>
          <w:color w:val="FF0000"/>
          <w:position w:val="-10"/>
        </w:rPr>
        <w:object w:dxaOrig="240" w:dyaOrig="300" w14:anchorId="4331AB7F">
          <v:shape id="_x0000_i1040" type="#_x0000_t75" style="width:11.95pt;height:15.3pt" o:ole="">
            <v:imagedata r:id="rId8" o:title=""/>
          </v:shape>
          <o:OLEObject Type="Embed" ProgID="Equation.3" ShapeID="_x0000_i1040" DrawAspect="Content" ObjectID="_1584557148" r:id="rId25"/>
        </w:object>
      </w:r>
      <w:r w:rsidR="00C1727E" w:rsidRPr="00C1727E">
        <w:rPr>
          <w:iCs/>
          <w:color w:val="FF0000"/>
        </w:rPr>
        <w:t xml:space="preserve">is a CSI-RS resource set </w:t>
      </w:r>
      <w:bookmarkStart w:id="28" w:name="_Hlk510613858"/>
      <w:r w:rsidR="00C1727E" w:rsidRPr="00C1727E">
        <w:rPr>
          <w:iCs/>
          <w:color w:val="FF0000"/>
        </w:rPr>
        <w:t>with trs-Info=’true’</w:t>
      </w:r>
      <w:bookmarkEnd w:id="28"/>
      <w:r w:rsidR="00C1727E" w:rsidRPr="00C1727E">
        <w:rPr>
          <w:iCs/>
          <w:color w:val="FF0000"/>
        </w:rPr>
        <w:t xml:space="preserve">, </w:t>
      </w:r>
      <w:r w:rsidR="00C1727E" w:rsidRPr="00C1727E">
        <w:rPr>
          <w:color w:val="FF0000"/>
        </w:rPr>
        <w:t>, the UE may use any of the CSI-RS resources in the CSI-RS resource set.</w:t>
      </w:r>
      <w:r w:rsidR="00C1727E" w:rsidRPr="00C1727E">
        <w:rPr>
          <w:iCs/>
          <w:color w:val="FF0000"/>
        </w:rPr>
        <w:t xml:space="preserve"> </w:t>
      </w:r>
      <w:r>
        <w:t xml:space="preserve">The UE expects single port RS in the </w:t>
      </w:r>
      <w:r>
        <w:rPr>
          <w:iCs/>
        </w:rPr>
        <w:t>set</w:t>
      </w:r>
      <w:r w:rsidRPr="00B916EC">
        <w:rPr>
          <w:iCs/>
        </w:rPr>
        <w:t xml:space="preserve"> </w:t>
      </w:r>
      <w:r w:rsidRPr="00B916EC">
        <w:rPr>
          <w:iCs/>
          <w:position w:val="-10"/>
        </w:rPr>
        <w:object w:dxaOrig="240" w:dyaOrig="300" w14:anchorId="1C47D62E">
          <v:shape id="_x0000_i1041" type="#_x0000_t75" style="width:11.95pt;height:15.3pt" o:ole="">
            <v:imagedata r:id="rId8" o:title=""/>
          </v:shape>
          <o:OLEObject Type="Embed" ProgID="Equation.3" ShapeID="_x0000_i1041" DrawAspect="Content" ObjectID="_1584557149" r:id="rId26"/>
        </w:object>
      </w:r>
      <w:r>
        <w:rPr>
          <w:iCs/>
        </w:rPr>
        <w:t>.</w:t>
      </w:r>
      <w:r>
        <w:t xml:space="preserve"> </w:t>
      </w:r>
      <w:r>
        <w:rPr>
          <w:iCs/>
        </w:rPr>
        <w:t xml:space="preserve">   </w:t>
      </w:r>
    </w:p>
    <w:p w14:paraId="70FD14C1" w14:textId="6A762F5A" w:rsidR="000801EE" w:rsidRPr="00474B07" w:rsidRDefault="000801EE" w:rsidP="000801EE">
      <w:pPr>
        <w:rPr>
          <w:lang w:val="en-US"/>
        </w:rPr>
      </w:pPr>
      <w:r w:rsidRPr="002A1D97">
        <w:rPr>
          <w:highlight w:val="yellow"/>
          <w:lang w:val="en-US"/>
        </w:rPr>
        <w:t xml:space="preserve">&gt;&gt;&gt;&gt;&gt;&gt;&gt;&gt;&gt;&gt;&gt;&gt; </w:t>
      </w:r>
      <w:r>
        <w:rPr>
          <w:highlight w:val="yellow"/>
          <w:lang w:val="en-US"/>
        </w:rPr>
        <w:t>End</w:t>
      </w:r>
      <w:r w:rsidRPr="002A1D97">
        <w:rPr>
          <w:highlight w:val="yellow"/>
          <w:lang w:val="en-US"/>
        </w:rPr>
        <w:t xml:space="preserve"> text proposal </w:t>
      </w:r>
      <w:r>
        <w:rPr>
          <w:highlight w:val="yellow"/>
          <w:lang w:val="en-US"/>
        </w:rPr>
        <w:t>2</w:t>
      </w:r>
      <w:r w:rsidRPr="002A1D97">
        <w:rPr>
          <w:highlight w:val="yellow"/>
          <w:lang w:val="en-US"/>
        </w:rPr>
        <w:t xml:space="preserve"> &gt;&gt;&gt;&gt;&gt;&gt;&gt;&gt;&gt;&gt;&gt;&gt;</w:t>
      </w:r>
    </w:p>
    <w:p w14:paraId="46CEBDC8" w14:textId="77777777" w:rsidR="00474B07" w:rsidRPr="00474B07" w:rsidRDefault="00474B07" w:rsidP="00474B07"/>
    <w:p w14:paraId="64518E66" w14:textId="3F52A09E" w:rsidR="00247741" w:rsidRDefault="00247741" w:rsidP="00247741">
      <w:pPr>
        <w:pStyle w:val="Reference"/>
        <w:numPr>
          <w:ilvl w:val="0"/>
          <w:numId w:val="0"/>
        </w:numPr>
        <w:ind w:left="567" w:hanging="567"/>
        <w:rPr>
          <w:rFonts w:ascii="Arial" w:hAnsi="Arial" w:cs="Arial"/>
          <w:sz w:val="24"/>
        </w:rPr>
      </w:pPr>
      <w:r w:rsidRPr="00247741">
        <w:rPr>
          <w:rFonts w:ascii="Arial" w:hAnsi="Arial" w:cs="Arial"/>
          <w:sz w:val="24"/>
        </w:rPr>
        <w:t xml:space="preserve">Text proposal resulting from </w:t>
      </w:r>
      <w:r w:rsidRPr="00247741">
        <w:rPr>
          <w:rFonts w:ascii="Arial" w:hAnsi="Arial" w:cs="Arial"/>
          <w:sz w:val="24"/>
        </w:rPr>
        <w:fldChar w:fldCharType="begin"/>
      </w:r>
      <w:r w:rsidRPr="00247741">
        <w:rPr>
          <w:rFonts w:ascii="Arial" w:hAnsi="Arial" w:cs="Arial"/>
          <w:sz w:val="24"/>
        </w:rPr>
        <w:instrText xml:space="preserve"> REF _Ref510525065 \r \h  \* MERGEFORMAT </w:instrText>
      </w:r>
      <w:r w:rsidRPr="00247741">
        <w:rPr>
          <w:rFonts w:ascii="Arial" w:hAnsi="Arial" w:cs="Arial"/>
          <w:sz w:val="24"/>
        </w:rPr>
      </w:r>
      <w:r w:rsidRPr="00247741">
        <w:rPr>
          <w:rFonts w:ascii="Arial" w:hAnsi="Arial" w:cs="Arial"/>
          <w:sz w:val="24"/>
        </w:rPr>
        <w:fldChar w:fldCharType="separate"/>
      </w:r>
      <w:r w:rsidR="007B5F82">
        <w:rPr>
          <w:rFonts w:ascii="Arial" w:hAnsi="Arial" w:cs="Arial"/>
          <w:sz w:val="24"/>
        </w:rPr>
        <w:t>Proposal 3</w:t>
      </w:r>
      <w:r w:rsidRPr="00247741">
        <w:rPr>
          <w:rFonts w:ascii="Arial" w:hAnsi="Arial" w:cs="Arial"/>
          <w:sz w:val="24"/>
        </w:rPr>
        <w:fldChar w:fldCharType="end"/>
      </w:r>
    </w:p>
    <w:p w14:paraId="0A8AD49E" w14:textId="3BDD3012" w:rsidR="0087622A" w:rsidRPr="0087622A" w:rsidRDefault="0087622A" w:rsidP="00247741">
      <w:pPr>
        <w:rPr>
          <w:lang w:val="en-US"/>
        </w:rPr>
      </w:pPr>
      <w:bookmarkStart w:id="29" w:name="_Toc499057715"/>
      <w:r w:rsidRPr="002A1D97">
        <w:rPr>
          <w:highlight w:val="yellow"/>
          <w:lang w:val="en-US"/>
        </w:rPr>
        <w:t xml:space="preserve">&gt;&gt;&gt;&gt;&gt;&gt;&gt;&gt;&gt;&gt;&gt;&gt; Start text proposal </w:t>
      </w:r>
      <w:r w:rsidR="000801EE">
        <w:rPr>
          <w:highlight w:val="yellow"/>
          <w:lang w:val="en-US"/>
        </w:rPr>
        <w:t>3</w:t>
      </w:r>
      <w:r w:rsidRPr="002A1D97">
        <w:rPr>
          <w:highlight w:val="yellow"/>
          <w:lang w:val="en-US"/>
        </w:rPr>
        <w:t xml:space="preserve"> &gt;&gt;&gt;&gt;&gt;&gt;&gt;&gt;&gt;&gt;&gt;&gt;</w:t>
      </w:r>
      <w:bookmarkEnd w:id="29"/>
    </w:p>
    <w:p w14:paraId="70B86B07" w14:textId="5F1C27C0" w:rsidR="00247741" w:rsidRDefault="00247741" w:rsidP="00247741">
      <w:pPr>
        <w:rPr>
          <w:color w:val="FF0000"/>
        </w:rPr>
      </w:pPr>
      <w:r>
        <w:t>Upon request from higher layers, t</w:t>
      </w:r>
      <w:r w:rsidRPr="00B916EC">
        <w:t xml:space="preserve">he UE shall provide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w14:anchorId="780EF420">
          <v:shape id="_x0000_i1042" type="#_x0000_t75" style="width:10.95pt;height:15.3pt" o:ole="">
            <v:imagedata r:id="rId17" o:title=""/>
          </v:shape>
          <o:OLEObject Type="Embed" ProgID="Equation.3" ShapeID="_x0000_i1042" DrawAspect="Content" ObjectID="_1584557150" r:id="rId27"/>
        </w:object>
      </w:r>
      <w:r>
        <w:rPr>
          <w:iCs/>
        </w:rPr>
        <w:t xml:space="preserve"> and the corresponding L1-RSRP measurements that are larger than or equal to </w:t>
      </w:r>
      <w:r w:rsidRPr="00B916EC">
        <w:t>Q</w:t>
      </w:r>
      <w:r w:rsidRPr="00B916EC">
        <w:rPr>
          <w:vertAlign w:val="subscript"/>
        </w:rPr>
        <w:t>in,LR</w:t>
      </w:r>
      <w:r w:rsidRPr="00B916EC">
        <w:rPr>
          <w:iCs/>
        </w:rPr>
        <w:t xml:space="preserve">. </w:t>
      </w:r>
      <w:r w:rsidRPr="00247741">
        <w:rPr>
          <w:color w:val="FF0000"/>
        </w:rPr>
        <w:t xml:space="preserve">Upon request from higher layers, </w:t>
      </w:r>
      <w:r>
        <w:rPr>
          <w:color w:val="FF0000"/>
        </w:rPr>
        <w:t>Layer1</w:t>
      </w:r>
      <w:r w:rsidRPr="00247741">
        <w:rPr>
          <w:color w:val="FF0000"/>
        </w:rPr>
        <w:t xml:space="preserve"> shall provide</w:t>
      </w:r>
      <w:r>
        <w:rPr>
          <w:color w:val="FF0000"/>
        </w:rPr>
        <w:t xml:space="preserve"> a list of </w:t>
      </w:r>
      <w:r w:rsidRPr="00AA6BE7">
        <w:rPr>
          <w:color w:val="FF0000"/>
        </w:rPr>
        <w:t>set of RSRP measurements for a set of SS/PBCH block indexes received from higher layers.</w:t>
      </w:r>
    </w:p>
    <w:p w14:paraId="2E29E979" w14:textId="4D9A842B" w:rsidR="00474B07" w:rsidRPr="0087622A" w:rsidRDefault="00474B07" w:rsidP="00474B07">
      <w:pPr>
        <w:rPr>
          <w:lang w:val="en-US"/>
        </w:rPr>
      </w:pPr>
      <w:r w:rsidRPr="002A1D97">
        <w:rPr>
          <w:highlight w:val="yellow"/>
          <w:lang w:val="en-US"/>
        </w:rPr>
        <w:t xml:space="preserve">&gt;&gt;&gt;&gt;&gt;&gt;&gt;&gt;&gt;&gt;&gt;&gt; </w:t>
      </w:r>
      <w:r>
        <w:rPr>
          <w:highlight w:val="yellow"/>
          <w:lang w:val="en-US"/>
        </w:rPr>
        <w:t>End</w:t>
      </w:r>
      <w:r w:rsidRPr="002A1D97">
        <w:rPr>
          <w:highlight w:val="yellow"/>
          <w:lang w:val="en-US"/>
        </w:rPr>
        <w:t xml:space="preserve"> text proposal </w:t>
      </w:r>
      <w:r w:rsidR="000801EE">
        <w:rPr>
          <w:highlight w:val="yellow"/>
          <w:lang w:val="en-US"/>
        </w:rPr>
        <w:t>3</w:t>
      </w:r>
      <w:r w:rsidRPr="002A1D97">
        <w:rPr>
          <w:highlight w:val="yellow"/>
          <w:lang w:val="en-US"/>
        </w:rPr>
        <w:t xml:space="preserve"> &gt;&gt;&gt;&gt;&gt;&gt;&gt;&gt;&gt;&gt;&gt;&gt;</w:t>
      </w:r>
    </w:p>
    <w:p w14:paraId="377E571B" w14:textId="7B1CC410" w:rsidR="00247741" w:rsidRDefault="009128D0" w:rsidP="00247741">
      <w:pPr>
        <w:pStyle w:val="Reference"/>
        <w:numPr>
          <w:ilvl w:val="0"/>
          <w:numId w:val="0"/>
        </w:numPr>
        <w:ind w:left="567" w:hanging="567"/>
        <w:rPr>
          <w:rFonts w:ascii="Arial" w:hAnsi="Arial" w:cs="Arial"/>
          <w:sz w:val="24"/>
        </w:rPr>
      </w:pPr>
      <w:r>
        <w:rPr>
          <w:rFonts w:ascii="Arial" w:hAnsi="Arial" w:cs="Arial"/>
          <w:sz w:val="24"/>
        </w:rPr>
        <w:t>Text proposal resulting from </w:t>
      </w:r>
      <w:r>
        <w:rPr>
          <w:rFonts w:ascii="Arial" w:hAnsi="Arial" w:cs="Arial"/>
          <w:sz w:val="24"/>
        </w:rPr>
        <w:fldChar w:fldCharType="begin"/>
      </w:r>
      <w:r>
        <w:rPr>
          <w:rFonts w:ascii="Arial" w:hAnsi="Arial" w:cs="Arial"/>
          <w:sz w:val="24"/>
        </w:rPr>
        <w:instrText xml:space="preserve"> REF _Ref510526887 \r \h </w:instrText>
      </w:r>
      <w:r>
        <w:rPr>
          <w:rFonts w:ascii="Arial" w:hAnsi="Arial" w:cs="Arial"/>
          <w:sz w:val="24"/>
        </w:rPr>
      </w:r>
      <w:r>
        <w:rPr>
          <w:rFonts w:ascii="Arial" w:hAnsi="Arial" w:cs="Arial"/>
          <w:sz w:val="24"/>
        </w:rPr>
        <w:fldChar w:fldCharType="separate"/>
      </w:r>
      <w:r w:rsidR="007B5F82">
        <w:rPr>
          <w:rFonts w:ascii="Arial" w:hAnsi="Arial" w:cs="Arial"/>
          <w:sz w:val="24"/>
        </w:rPr>
        <w:t>Proposal 6</w:t>
      </w:r>
      <w:r>
        <w:rPr>
          <w:rFonts w:ascii="Arial" w:hAnsi="Arial" w:cs="Arial"/>
          <w:sz w:val="24"/>
        </w:rPr>
        <w:fldChar w:fldCharType="end"/>
      </w:r>
    </w:p>
    <w:p w14:paraId="2D758056" w14:textId="77C7EDBC" w:rsidR="0087622A" w:rsidRPr="00474B07" w:rsidRDefault="0087622A" w:rsidP="00474B07">
      <w:pPr>
        <w:rPr>
          <w:lang w:val="en-US"/>
        </w:rPr>
      </w:pPr>
      <w:r w:rsidRPr="002A1D97">
        <w:rPr>
          <w:highlight w:val="yellow"/>
          <w:lang w:val="en-US"/>
        </w:rPr>
        <w:t xml:space="preserve">&gt;&gt;&gt;&gt;&gt;&gt;&gt;&gt;&gt;&gt;&gt;&gt; Start text proposal </w:t>
      </w:r>
      <w:r w:rsidR="000801EE">
        <w:rPr>
          <w:highlight w:val="yellow"/>
          <w:lang w:val="en-US"/>
        </w:rPr>
        <w:t>4</w:t>
      </w:r>
      <w:r w:rsidRPr="002A1D97">
        <w:rPr>
          <w:highlight w:val="yellow"/>
          <w:lang w:val="en-US"/>
        </w:rPr>
        <w:t xml:space="preserve"> &gt;&gt;&gt;&gt;&gt;&gt;&gt;&gt;&gt;&gt;&gt;&gt;</w:t>
      </w:r>
    </w:p>
    <w:p w14:paraId="69B64AD4" w14:textId="19090BD2" w:rsidR="009128D0" w:rsidRDefault="009128D0" w:rsidP="009128D0">
      <w:r w:rsidRPr="00B916EC">
        <w:t xml:space="preserve">The UE may receive from higher layers, by parameter </w:t>
      </w:r>
      <w:r w:rsidRPr="00B916EC">
        <w:rPr>
          <w:i/>
        </w:rPr>
        <w:t>Beam-failure-recovery-request-RACH-Resource</w:t>
      </w:r>
      <w:r w:rsidRPr="00B916EC">
        <w:t xml:space="preserve">, a </w:t>
      </w:r>
      <w:r w:rsidRPr="00B916EC">
        <w:rPr>
          <w:lang w:val="en-US"/>
        </w:rPr>
        <w:t xml:space="preserve">configuration for a PRACH transmission as described in Subclause </w:t>
      </w:r>
      <w:r w:rsidRPr="00B916EC">
        <w:rPr>
          <w:lang w:val="en-US"/>
        </w:rPr>
        <w:fldChar w:fldCharType="begin"/>
      </w:r>
      <w:r w:rsidRPr="00B916EC">
        <w:rPr>
          <w:lang w:val="en-US"/>
        </w:rPr>
        <w:instrText xml:space="preserve"> REF _Ref491452917 \h </w:instrText>
      </w:r>
      <w:r>
        <w:rPr>
          <w:lang w:val="en-US"/>
        </w:rPr>
        <w:instrText xml:space="preserve"> \* MERGEFORMAT </w:instrText>
      </w:r>
      <w:r w:rsidRPr="00B916EC">
        <w:rPr>
          <w:lang w:val="en-US"/>
        </w:rPr>
        <w:fldChar w:fldCharType="separate"/>
      </w:r>
      <w:r w:rsidR="007B5F82">
        <w:rPr>
          <w:b/>
          <w:bCs/>
          <w:lang w:val="en-US"/>
        </w:rPr>
        <w:t>Error! Reference source not found.</w:t>
      </w:r>
      <w:r w:rsidRPr="00B916EC">
        <w:rPr>
          <w:lang w:val="en-US"/>
        </w:rPr>
        <w:fldChar w:fldCharType="end"/>
      </w:r>
      <w:r w:rsidRPr="00BC7F07">
        <w:rPr>
          <w:color w:val="FF0000"/>
          <w:lang w:val="en-US"/>
        </w:rPr>
        <w:t>, and a</w:t>
      </w:r>
      <w:r w:rsidR="00BC7F07" w:rsidRPr="00BC7F07">
        <w:rPr>
          <w:color w:val="FF0000"/>
          <w:lang w:val="en-US"/>
        </w:rPr>
        <w:t>n</w:t>
      </w:r>
      <w:r w:rsidRPr="00BC7F07">
        <w:rPr>
          <w:color w:val="FF0000"/>
          <w:lang w:val="en-US"/>
        </w:rPr>
        <w:t xml:space="preserve"> </w:t>
      </w:r>
      <w:r w:rsidR="00BC7F07" w:rsidRPr="00BC7F07">
        <w:rPr>
          <w:color w:val="FF0000"/>
          <w:lang w:val="en-US"/>
        </w:rPr>
        <w:t xml:space="preserve">index </w:t>
      </w:r>
      <m:oMath>
        <m:sSub>
          <m:sSubPr>
            <m:ctrlPr>
              <w:rPr>
                <w:rFonts w:ascii="Cambria Math" w:hAnsi="Cambria Math"/>
                <w:i/>
                <w:color w:val="FF0000"/>
                <w:lang w:val="en-US"/>
              </w:rPr>
            </m:ctrlPr>
          </m:sSubPr>
          <m:e>
            <m:r>
              <w:rPr>
                <w:rFonts w:ascii="Cambria Math" w:hAnsi="Cambria Math"/>
                <w:color w:val="FF0000"/>
                <w:lang w:val="en-US"/>
              </w:rPr>
              <m:t>q</m:t>
            </m:r>
          </m:e>
          <m:sub>
            <m:r>
              <w:rPr>
                <w:rFonts w:ascii="Cambria Math" w:hAnsi="Cambria Math"/>
                <w:color w:val="FF0000"/>
                <w:lang w:val="en-US"/>
              </w:rPr>
              <m:t>new</m:t>
            </m:r>
          </m:sub>
        </m:sSub>
        <m:r>
          <w:rPr>
            <w:rFonts w:ascii="Cambria Math" w:hAnsi="Cambria Math"/>
            <w:color w:val="FF0000"/>
            <w:lang w:val="en-US"/>
          </w:rPr>
          <m:t xml:space="preserve"> </m:t>
        </m:r>
      </m:oMath>
      <w:r w:rsidR="00BC7F07" w:rsidRPr="00BC7F07">
        <w:rPr>
          <w:color w:val="FF0000"/>
        </w:rPr>
        <w:t xml:space="preserve">of </w:t>
      </w:r>
      <w:r w:rsidR="00BC7F07">
        <w:rPr>
          <w:color w:val="FF0000"/>
        </w:rPr>
        <w:t xml:space="preserve">a </w:t>
      </w:r>
      <w:r w:rsidR="00BC7F07" w:rsidRPr="00BC7F07">
        <w:rPr>
          <w:color w:val="FF0000"/>
        </w:rPr>
        <w:t>CSI-RS resource or SS/PBCH block</w:t>
      </w:r>
      <w:r w:rsidRPr="00BC7F07">
        <w:rPr>
          <w:color w:val="FF0000"/>
          <w:lang w:val="en-US"/>
        </w:rPr>
        <w:t>.</w:t>
      </w:r>
    </w:p>
    <w:p w14:paraId="7EAB0877" w14:textId="7816E5F1" w:rsidR="0087622A" w:rsidRPr="0087622A" w:rsidRDefault="0087622A" w:rsidP="0087622A">
      <w:pPr>
        <w:rPr>
          <w:lang w:val="en-US"/>
        </w:rPr>
      </w:pPr>
      <w:r w:rsidRPr="002A1D97">
        <w:rPr>
          <w:highlight w:val="yellow"/>
          <w:lang w:val="en-US"/>
        </w:rPr>
        <w:t xml:space="preserve">&gt;&gt;&gt;&gt;&gt;&gt;&gt;&gt;&gt;&gt;&gt;&gt; </w:t>
      </w:r>
      <w:r>
        <w:rPr>
          <w:highlight w:val="yellow"/>
          <w:lang w:val="en-US"/>
        </w:rPr>
        <w:t>End</w:t>
      </w:r>
      <w:r w:rsidRPr="002A1D97">
        <w:rPr>
          <w:highlight w:val="yellow"/>
          <w:lang w:val="en-US"/>
        </w:rPr>
        <w:t xml:space="preserve"> text proposal </w:t>
      </w:r>
      <w:r w:rsidR="00474B07">
        <w:rPr>
          <w:highlight w:val="yellow"/>
          <w:lang w:val="en-US"/>
        </w:rPr>
        <w:t>3</w:t>
      </w:r>
      <w:r w:rsidR="000801EE">
        <w:rPr>
          <w:highlight w:val="yellow"/>
          <w:lang w:val="en-US"/>
        </w:rPr>
        <w:t>4</w:t>
      </w:r>
      <w:r w:rsidRPr="002A1D97">
        <w:rPr>
          <w:highlight w:val="yellow"/>
          <w:lang w:val="en-US"/>
        </w:rPr>
        <w:t>&gt;&gt;&gt;&gt;&gt;&gt;&gt;&gt;&gt;&gt;&gt;&gt;</w:t>
      </w:r>
    </w:p>
    <w:p w14:paraId="10A74373" w14:textId="77777777" w:rsidR="009128D0" w:rsidRDefault="009128D0" w:rsidP="009128D0">
      <w:pPr>
        <w:pStyle w:val="Reference"/>
        <w:numPr>
          <w:ilvl w:val="0"/>
          <w:numId w:val="0"/>
        </w:numPr>
        <w:ind w:left="567" w:hanging="567"/>
        <w:jc w:val="left"/>
      </w:pPr>
    </w:p>
    <w:p w14:paraId="0ADE1F04" w14:textId="3621BCDD" w:rsidR="009128D0" w:rsidRPr="00247741" w:rsidRDefault="009128D0" w:rsidP="009128D0">
      <w:pPr>
        <w:pStyle w:val="Reference"/>
        <w:numPr>
          <w:ilvl w:val="0"/>
          <w:numId w:val="0"/>
        </w:numPr>
        <w:jc w:val="left"/>
        <w:rPr>
          <w:rFonts w:ascii="Arial" w:hAnsi="Arial" w:cs="Arial"/>
          <w:sz w:val="24"/>
        </w:rPr>
      </w:pPr>
    </w:p>
    <w:sectPr w:rsidR="009128D0" w:rsidRPr="00247741"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237CE" w14:textId="77777777" w:rsidR="00D9701F" w:rsidRDefault="00D9701F">
      <w:r>
        <w:separator/>
      </w:r>
    </w:p>
  </w:endnote>
  <w:endnote w:type="continuationSeparator" w:id="0">
    <w:p w14:paraId="4B42ED06" w14:textId="77777777" w:rsidR="00D9701F" w:rsidRDefault="00D9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A1722" w14:textId="77777777" w:rsidR="00D9701F" w:rsidRDefault="00D9701F">
      <w:r>
        <w:separator/>
      </w:r>
    </w:p>
  </w:footnote>
  <w:footnote w:type="continuationSeparator" w:id="0">
    <w:p w14:paraId="2EEED6D6" w14:textId="77777777" w:rsidR="00D9701F" w:rsidRDefault="00D97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6B562B"/>
    <w:multiLevelType w:val="hybridMultilevel"/>
    <w:tmpl w:val="DB32C6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EE7E9A"/>
    <w:multiLevelType w:val="hybridMultilevel"/>
    <w:tmpl w:val="B9127184"/>
    <w:lvl w:ilvl="0" w:tplc="8BC6A83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0681E"/>
    <w:multiLevelType w:val="hybridMultilevel"/>
    <w:tmpl w:val="1D0EE10E"/>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5"/>
  </w:num>
  <w:num w:numId="6">
    <w:abstractNumId w:val="13"/>
  </w:num>
  <w:num w:numId="7">
    <w:abstractNumId w:val="17"/>
  </w:num>
  <w:num w:numId="8">
    <w:abstractNumId w:val="6"/>
  </w:num>
  <w:num w:numId="9">
    <w:abstractNumId w:val="4"/>
  </w:num>
  <w:num w:numId="10">
    <w:abstractNumId w:val="2"/>
  </w:num>
  <w:num w:numId="11">
    <w:abstractNumId w:val="1"/>
  </w:num>
  <w:num w:numId="12">
    <w:abstractNumId w:val="0"/>
  </w:num>
  <w:num w:numId="13">
    <w:abstractNumId w:val="15"/>
  </w:num>
  <w:num w:numId="14">
    <w:abstractNumId w:val="8"/>
  </w:num>
  <w:num w:numId="15">
    <w:abstractNumId w:val="9"/>
  </w:num>
  <w:num w:numId="16">
    <w:abstractNumId w:val="16"/>
  </w:num>
  <w:num w:numId="17">
    <w:abstractNumId w:val="18"/>
  </w:num>
  <w:num w:numId="18">
    <w:abstractNumId w:val="12"/>
  </w:num>
  <w:num w:numId="19">
    <w:abstractNumId w:val="7"/>
  </w:num>
  <w:num w:numId="2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2F33"/>
    <w:rsid w:val="0006487E"/>
    <w:rsid w:val="00065E1A"/>
    <w:rsid w:val="00077E5F"/>
    <w:rsid w:val="000801EE"/>
    <w:rsid w:val="0008036A"/>
    <w:rsid w:val="00081AE6"/>
    <w:rsid w:val="000855EB"/>
    <w:rsid w:val="00085B52"/>
    <w:rsid w:val="000866F2"/>
    <w:rsid w:val="00087C4F"/>
    <w:rsid w:val="0009009F"/>
    <w:rsid w:val="00091557"/>
    <w:rsid w:val="000924C1"/>
    <w:rsid w:val="000924F0"/>
    <w:rsid w:val="00093474"/>
    <w:rsid w:val="0009510F"/>
    <w:rsid w:val="000A1B7B"/>
    <w:rsid w:val="000A3BCC"/>
    <w:rsid w:val="000A56F2"/>
    <w:rsid w:val="000B2719"/>
    <w:rsid w:val="000B3A8F"/>
    <w:rsid w:val="000B4AB9"/>
    <w:rsid w:val="000B58C3"/>
    <w:rsid w:val="000B61E9"/>
    <w:rsid w:val="000C165A"/>
    <w:rsid w:val="000C2E19"/>
    <w:rsid w:val="000C31F0"/>
    <w:rsid w:val="000C4C24"/>
    <w:rsid w:val="000C5734"/>
    <w:rsid w:val="000D0D07"/>
    <w:rsid w:val="000D4797"/>
    <w:rsid w:val="000D7AFA"/>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F6D"/>
    <w:rsid w:val="00137AB5"/>
    <w:rsid w:val="00137F0B"/>
    <w:rsid w:val="00143BB4"/>
    <w:rsid w:val="001468F5"/>
    <w:rsid w:val="00151E23"/>
    <w:rsid w:val="001526E0"/>
    <w:rsid w:val="0015373E"/>
    <w:rsid w:val="001551B5"/>
    <w:rsid w:val="001642D1"/>
    <w:rsid w:val="001659C1"/>
    <w:rsid w:val="00173A8E"/>
    <w:rsid w:val="0018143F"/>
    <w:rsid w:val="00190AC1"/>
    <w:rsid w:val="001916D6"/>
    <w:rsid w:val="0019341A"/>
    <w:rsid w:val="00197DF9"/>
    <w:rsid w:val="001A1987"/>
    <w:rsid w:val="001A2564"/>
    <w:rsid w:val="001A6173"/>
    <w:rsid w:val="001A6CBA"/>
    <w:rsid w:val="001B0D97"/>
    <w:rsid w:val="001B21D8"/>
    <w:rsid w:val="001B5A5D"/>
    <w:rsid w:val="001C1CE5"/>
    <w:rsid w:val="001C2B56"/>
    <w:rsid w:val="001C3D2A"/>
    <w:rsid w:val="001D51BA"/>
    <w:rsid w:val="001D6342"/>
    <w:rsid w:val="001D6D53"/>
    <w:rsid w:val="001E2560"/>
    <w:rsid w:val="001E58E2"/>
    <w:rsid w:val="001E7AED"/>
    <w:rsid w:val="001F3916"/>
    <w:rsid w:val="001F54C5"/>
    <w:rsid w:val="001F5766"/>
    <w:rsid w:val="001F662C"/>
    <w:rsid w:val="001F7074"/>
    <w:rsid w:val="00200490"/>
    <w:rsid w:val="00201F3A"/>
    <w:rsid w:val="00203F96"/>
    <w:rsid w:val="002069B2"/>
    <w:rsid w:val="00207927"/>
    <w:rsid w:val="00207FA3"/>
    <w:rsid w:val="00214DA8"/>
    <w:rsid w:val="00215423"/>
    <w:rsid w:val="002158FA"/>
    <w:rsid w:val="00220600"/>
    <w:rsid w:val="00220DD8"/>
    <w:rsid w:val="002224DB"/>
    <w:rsid w:val="00223FCB"/>
    <w:rsid w:val="002252C3"/>
    <w:rsid w:val="00225C54"/>
    <w:rsid w:val="00230765"/>
    <w:rsid w:val="002319E4"/>
    <w:rsid w:val="0023325A"/>
    <w:rsid w:val="00235632"/>
    <w:rsid w:val="00235872"/>
    <w:rsid w:val="00241559"/>
    <w:rsid w:val="002435B3"/>
    <w:rsid w:val="002451ED"/>
    <w:rsid w:val="002458EB"/>
    <w:rsid w:val="00247741"/>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75346"/>
    <w:rsid w:val="002805F5"/>
    <w:rsid w:val="00280751"/>
    <w:rsid w:val="0028280A"/>
    <w:rsid w:val="00283AC6"/>
    <w:rsid w:val="00286ACD"/>
    <w:rsid w:val="00287838"/>
    <w:rsid w:val="002907B5"/>
    <w:rsid w:val="00292EB7"/>
    <w:rsid w:val="00292EEA"/>
    <w:rsid w:val="00296227"/>
    <w:rsid w:val="00296F44"/>
    <w:rsid w:val="0029777D"/>
    <w:rsid w:val="002A055E"/>
    <w:rsid w:val="002A1D4E"/>
    <w:rsid w:val="002A2869"/>
    <w:rsid w:val="002B24D6"/>
    <w:rsid w:val="002C41E6"/>
    <w:rsid w:val="002D071A"/>
    <w:rsid w:val="002D34B2"/>
    <w:rsid w:val="002D69EA"/>
    <w:rsid w:val="002D7637"/>
    <w:rsid w:val="002E17F2"/>
    <w:rsid w:val="002E6691"/>
    <w:rsid w:val="002E7CAE"/>
    <w:rsid w:val="002F1384"/>
    <w:rsid w:val="002F2771"/>
    <w:rsid w:val="002F37A9"/>
    <w:rsid w:val="002F6288"/>
    <w:rsid w:val="00301CE6"/>
    <w:rsid w:val="0030256B"/>
    <w:rsid w:val="0030501F"/>
    <w:rsid w:val="00307BA1"/>
    <w:rsid w:val="00311702"/>
    <w:rsid w:val="00311E82"/>
    <w:rsid w:val="003133DC"/>
    <w:rsid w:val="00313FD6"/>
    <w:rsid w:val="003143BD"/>
    <w:rsid w:val="00316E7C"/>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77F79"/>
    <w:rsid w:val="00385BF0"/>
    <w:rsid w:val="003939FF"/>
    <w:rsid w:val="003A0E41"/>
    <w:rsid w:val="003A102E"/>
    <w:rsid w:val="003A2223"/>
    <w:rsid w:val="003A2A0F"/>
    <w:rsid w:val="003A45A1"/>
    <w:rsid w:val="003A5B0A"/>
    <w:rsid w:val="003A6BAC"/>
    <w:rsid w:val="003A7EF3"/>
    <w:rsid w:val="003B159C"/>
    <w:rsid w:val="003B369F"/>
    <w:rsid w:val="003B36A3"/>
    <w:rsid w:val="003B7FE5"/>
    <w:rsid w:val="003C11C8"/>
    <w:rsid w:val="003C1718"/>
    <w:rsid w:val="003C2702"/>
    <w:rsid w:val="003C7806"/>
    <w:rsid w:val="003D109F"/>
    <w:rsid w:val="003D2478"/>
    <w:rsid w:val="003D3C45"/>
    <w:rsid w:val="003D5B1F"/>
    <w:rsid w:val="003E15FA"/>
    <w:rsid w:val="003E385F"/>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577"/>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4932"/>
    <w:rsid w:val="00465ABC"/>
    <w:rsid w:val="004669E2"/>
    <w:rsid w:val="00470C31"/>
    <w:rsid w:val="004734D0"/>
    <w:rsid w:val="00474B07"/>
    <w:rsid w:val="0047556B"/>
    <w:rsid w:val="00477768"/>
    <w:rsid w:val="00492BC5"/>
    <w:rsid w:val="004964F1"/>
    <w:rsid w:val="004A16BC"/>
    <w:rsid w:val="004A2B94"/>
    <w:rsid w:val="004B7C0C"/>
    <w:rsid w:val="004C3898"/>
    <w:rsid w:val="004D36B1"/>
    <w:rsid w:val="004D4D96"/>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0B2C"/>
    <w:rsid w:val="0056121F"/>
    <w:rsid w:val="00561959"/>
    <w:rsid w:val="00563C81"/>
    <w:rsid w:val="005719B2"/>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E61DB"/>
    <w:rsid w:val="005F2CB1"/>
    <w:rsid w:val="005F3025"/>
    <w:rsid w:val="005F618C"/>
    <w:rsid w:val="005F70BD"/>
    <w:rsid w:val="0060283C"/>
    <w:rsid w:val="00604AFB"/>
    <w:rsid w:val="00604F14"/>
    <w:rsid w:val="0061097F"/>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B613B"/>
    <w:rsid w:val="006C03B8"/>
    <w:rsid w:val="006C5EC9"/>
    <w:rsid w:val="006C6059"/>
    <w:rsid w:val="006C7522"/>
    <w:rsid w:val="006D1DCB"/>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47ED0"/>
    <w:rsid w:val="00751228"/>
    <w:rsid w:val="007571E1"/>
    <w:rsid w:val="00757E7F"/>
    <w:rsid w:val="007604B2"/>
    <w:rsid w:val="00765281"/>
    <w:rsid w:val="00766BAD"/>
    <w:rsid w:val="007679B0"/>
    <w:rsid w:val="00773A6C"/>
    <w:rsid w:val="007755F2"/>
    <w:rsid w:val="00776971"/>
    <w:rsid w:val="00777D37"/>
    <w:rsid w:val="0078177E"/>
    <w:rsid w:val="0078304C"/>
    <w:rsid w:val="00783673"/>
    <w:rsid w:val="00785490"/>
    <w:rsid w:val="00790B99"/>
    <w:rsid w:val="007925EA"/>
    <w:rsid w:val="00793CD8"/>
    <w:rsid w:val="00795C92"/>
    <w:rsid w:val="00796128"/>
    <w:rsid w:val="00796231"/>
    <w:rsid w:val="007A1CB3"/>
    <w:rsid w:val="007A306F"/>
    <w:rsid w:val="007A43A6"/>
    <w:rsid w:val="007A58A6"/>
    <w:rsid w:val="007A5B38"/>
    <w:rsid w:val="007A7BFD"/>
    <w:rsid w:val="007B3D2D"/>
    <w:rsid w:val="007B50AE"/>
    <w:rsid w:val="007B51DF"/>
    <w:rsid w:val="007B5F82"/>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5AF9"/>
    <w:rsid w:val="007F75D5"/>
    <w:rsid w:val="00803FAE"/>
    <w:rsid w:val="0080605F"/>
    <w:rsid w:val="00806EE7"/>
    <w:rsid w:val="00807786"/>
    <w:rsid w:val="00811FCB"/>
    <w:rsid w:val="008129C0"/>
    <w:rsid w:val="008158D6"/>
    <w:rsid w:val="00817196"/>
    <w:rsid w:val="008235DB"/>
    <w:rsid w:val="00824AB4"/>
    <w:rsid w:val="00825C42"/>
    <w:rsid w:val="00825D25"/>
    <w:rsid w:val="00827D6F"/>
    <w:rsid w:val="008338A4"/>
    <w:rsid w:val="00836386"/>
    <w:rsid w:val="008376AC"/>
    <w:rsid w:val="008444E8"/>
    <w:rsid w:val="00844E80"/>
    <w:rsid w:val="00846FE7"/>
    <w:rsid w:val="00856911"/>
    <w:rsid w:val="008677FD"/>
    <w:rsid w:val="008706D4"/>
    <w:rsid w:val="00870F8A"/>
    <w:rsid w:val="008719A4"/>
    <w:rsid w:val="00871D23"/>
    <w:rsid w:val="00874312"/>
    <w:rsid w:val="0087437C"/>
    <w:rsid w:val="00875CD7"/>
    <w:rsid w:val="0087622A"/>
    <w:rsid w:val="00876B4D"/>
    <w:rsid w:val="00877F18"/>
    <w:rsid w:val="00890AB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49E"/>
    <w:rsid w:val="008F1EAB"/>
    <w:rsid w:val="008F33DC"/>
    <w:rsid w:val="008F477F"/>
    <w:rsid w:val="00902350"/>
    <w:rsid w:val="0090336B"/>
    <w:rsid w:val="009053AA"/>
    <w:rsid w:val="00906939"/>
    <w:rsid w:val="00910B7D"/>
    <w:rsid w:val="00911DFB"/>
    <w:rsid w:val="009128D0"/>
    <w:rsid w:val="009139D9"/>
    <w:rsid w:val="00914AD8"/>
    <w:rsid w:val="00916079"/>
    <w:rsid w:val="00917CE9"/>
    <w:rsid w:val="00920BF2"/>
    <w:rsid w:val="00922010"/>
    <w:rsid w:val="00931BD9"/>
    <w:rsid w:val="00935739"/>
    <w:rsid w:val="009368F3"/>
    <w:rsid w:val="00941636"/>
    <w:rsid w:val="00943742"/>
    <w:rsid w:val="00945C05"/>
    <w:rsid w:val="00945DBB"/>
    <w:rsid w:val="009467BC"/>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7751F"/>
    <w:rsid w:val="00980477"/>
    <w:rsid w:val="00985253"/>
    <w:rsid w:val="009853B3"/>
    <w:rsid w:val="00985BFD"/>
    <w:rsid w:val="00990630"/>
    <w:rsid w:val="00991761"/>
    <w:rsid w:val="00994DCA"/>
    <w:rsid w:val="009960EC"/>
    <w:rsid w:val="00996CA9"/>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173C"/>
    <w:rsid w:val="009D4FF0"/>
    <w:rsid w:val="009D703C"/>
    <w:rsid w:val="009D718F"/>
    <w:rsid w:val="009E068F"/>
    <w:rsid w:val="009E14E0"/>
    <w:rsid w:val="009E2A5F"/>
    <w:rsid w:val="009E2F11"/>
    <w:rsid w:val="009E35DB"/>
    <w:rsid w:val="009E47A3"/>
    <w:rsid w:val="009F08F3"/>
    <w:rsid w:val="009F344F"/>
    <w:rsid w:val="00A031D8"/>
    <w:rsid w:val="00A048A8"/>
    <w:rsid w:val="00A04F49"/>
    <w:rsid w:val="00A135D1"/>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05BF"/>
    <w:rsid w:val="00A92879"/>
    <w:rsid w:val="00A9442A"/>
    <w:rsid w:val="00AA016F"/>
    <w:rsid w:val="00AA1ED6"/>
    <w:rsid w:val="00AA51D6"/>
    <w:rsid w:val="00AA6BE7"/>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095F"/>
    <w:rsid w:val="00AE27AC"/>
    <w:rsid w:val="00AE2FEB"/>
    <w:rsid w:val="00AE40E0"/>
    <w:rsid w:val="00AE4DBA"/>
    <w:rsid w:val="00AE4F07"/>
    <w:rsid w:val="00AF0198"/>
    <w:rsid w:val="00AF1C5D"/>
    <w:rsid w:val="00AF42D7"/>
    <w:rsid w:val="00B006FE"/>
    <w:rsid w:val="00B007CB"/>
    <w:rsid w:val="00B02AA9"/>
    <w:rsid w:val="00B02FA3"/>
    <w:rsid w:val="00B03374"/>
    <w:rsid w:val="00B04A90"/>
    <w:rsid w:val="00B05084"/>
    <w:rsid w:val="00B1415F"/>
    <w:rsid w:val="00B157F9"/>
    <w:rsid w:val="00B20256"/>
    <w:rsid w:val="00B20D09"/>
    <w:rsid w:val="00B2763F"/>
    <w:rsid w:val="00B27AAC"/>
    <w:rsid w:val="00B30929"/>
    <w:rsid w:val="00B372AA"/>
    <w:rsid w:val="00B40445"/>
    <w:rsid w:val="00B41888"/>
    <w:rsid w:val="00B45A52"/>
    <w:rsid w:val="00B46175"/>
    <w:rsid w:val="00B50E8F"/>
    <w:rsid w:val="00B64FCE"/>
    <w:rsid w:val="00B664C7"/>
    <w:rsid w:val="00B739F6"/>
    <w:rsid w:val="00B75A51"/>
    <w:rsid w:val="00B81A6C"/>
    <w:rsid w:val="00B83AC5"/>
    <w:rsid w:val="00B85DE5"/>
    <w:rsid w:val="00B90F73"/>
    <w:rsid w:val="00B93B59"/>
    <w:rsid w:val="00B9406A"/>
    <w:rsid w:val="00BA2280"/>
    <w:rsid w:val="00BA2A08"/>
    <w:rsid w:val="00BA56D2"/>
    <w:rsid w:val="00BA76E0"/>
    <w:rsid w:val="00BB2A25"/>
    <w:rsid w:val="00BB51E9"/>
    <w:rsid w:val="00BC0FDC"/>
    <w:rsid w:val="00BC3053"/>
    <w:rsid w:val="00BC3993"/>
    <w:rsid w:val="00BC4D2E"/>
    <w:rsid w:val="00BC7F07"/>
    <w:rsid w:val="00BD48AC"/>
    <w:rsid w:val="00BD5BC1"/>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07976"/>
    <w:rsid w:val="00C10478"/>
    <w:rsid w:val="00C11A53"/>
    <w:rsid w:val="00C12107"/>
    <w:rsid w:val="00C14D4B"/>
    <w:rsid w:val="00C154BB"/>
    <w:rsid w:val="00C16FE9"/>
    <w:rsid w:val="00C1727E"/>
    <w:rsid w:val="00C20B48"/>
    <w:rsid w:val="00C279B5"/>
    <w:rsid w:val="00C27C45"/>
    <w:rsid w:val="00C30C98"/>
    <w:rsid w:val="00C3719D"/>
    <w:rsid w:val="00C406AA"/>
    <w:rsid w:val="00C54995"/>
    <w:rsid w:val="00C54D41"/>
    <w:rsid w:val="00C57C9C"/>
    <w:rsid w:val="00C60783"/>
    <w:rsid w:val="00C64672"/>
    <w:rsid w:val="00C70697"/>
    <w:rsid w:val="00C72EF4"/>
    <w:rsid w:val="00C75D2F"/>
    <w:rsid w:val="00C767BE"/>
    <w:rsid w:val="00C76E3C"/>
    <w:rsid w:val="00C81568"/>
    <w:rsid w:val="00C86DA5"/>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1472"/>
    <w:rsid w:val="00CD2ED1"/>
    <w:rsid w:val="00CD337B"/>
    <w:rsid w:val="00CE0424"/>
    <w:rsid w:val="00CE634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2E90"/>
    <w:rsid w:val="00D77B1D"/>
    <w:rsid w:val="00D8021F"/>
    <w:rsid w:val="00D80383"/>
    <w:rsid w:val="00D823C6"/>
    <w:rsid w:val="00D86CA3"/>
    <w:rsid w:val="00D871CE"/>
    <w:rsid w:val="00D9196D"/>
    <w:rsid w:val="00D92982"/>
    <w:rsid w:val="00D9701F"/>
    <w:rsid w:val="00DA210A"/>
    <w:rsid w:val="00DA305E"/>
    <w:rsid w:val="00DA3F3E"/>
    <w:rsid w:val="00DA5417"/>
    <w:rsid w:val="00DA56E8"/>
    <w:rsid w:val="00DA5C9D"/>
    <w:rsid w:val="00DB0A9F"/>
    <w:rsid w:val="00DB377D"/>
    <w:rsid w:val="00DC2639"/>
    <w:rsid w:val="00DC2D36"/>
    <w:rsid w:val="00DC53EF"/>
    <w:rsid w:val="00DE4E2D"/>
    <w:rsid w:val="00DE5608"/>
    <w:rsid w:val="00DE58D0"/>
    <w:rsid w:val="00DE654F"/>
    <w:rsid w:val="00DF0B6E"/>
    <w:rsid w:val="00DF15E0"/>
    <w:rsid w:val="00DF37A0"/>
    <w:rsid w:val="00DF3C78"/>
    <w:rsid w:val="00E054D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944"/>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47BC"/>
    <w:rsid w:val="00E85928"/>
    <w:rsid w:val="00E87822"/>
    <w:rsid w:val="00E90395"/>
    <w:rsid w:val="00E90E49"/>
    <w:rsid w:val="00E917F9"/>
    <w:rsid w:val="00E9291C"/>
    <w:rsid w:val="00E93FFE"/>
    <w:rsid w:val="00E94F8A"/>
    <w:rsid w:val="00EA4B16"/>
    <w:rsid w:val="00EA7A41"/>
    <w:rsid w:val="00EB077B"/>
    <w:rsid w:val="00EB276B"/>
    <w:rsid w:val="00EB4EA2"/>
    <w:rsid w:val="00EC27C6"/>
    <w:rsid w:val="00EC4207"/>
    <w:rsid w:val="00EC5653"/>
    <w:rsid w:val="00EC71CE"/>
    <w:rsid w:val="00EC77A7"/>
    <w:rsid w:val="00ED05EE"/>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14C"/>
    <w:rsid w:val="00F75582"/>
    <w:rsid w:val="00F76EFA"/>
    <w:rsid w:val="00F804BE"/>
    <w:rsid w:val="00F817CE"/>
    <w:rsid w:val="00F840FE"/>
    <w:rsid w:val="00F8456C"/>
    <w:rsid w:val="00F859D8"/>
    <w:rsid w:val="00F868F5"/>
    <w:rsid w:val="00F9056A"/>
    <w:rsid w:val="00F90F8D"/>
    <w:rsid w:val="00F916F5"/>
    <w:rsid w:val="00F92782"/>
    <w:rsid w:val="00F93AA9"/>
    <w:rsid w:val="00F96985"/>
    <w:rsid w:val="00F97838"/>
    <w:rsid w:val="00FA2BB3"/>
    <w:rsid w:val="00FB09DB"/>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615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061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0615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0615A"/>
    <w:pPr>
      <w:numPr>
        <w:ilvl w:val="2"/>
      </w:numPr>
      <w:spacing w:before="120"/>
      <w:outlineLvl w:val="2"/>
    </w:pPr>
    <w:rPr>
      <w:sz w:val="24"/>
      <w:szCs w:val="28"/>
    </w:rPr>
  </w:style>
  <w:style w:type="paragraph" w:styleId="Heading4">
    <w:name w:val="heading 4"/>
    <w:basedOn w:val="Heading3"/>
    <w:next w:val="Normal"/>
    <w:qFormat/>
    <w:rsid w:val="0070615A"/>
    <w:pPr>
      <w:numPr>
        <w:ilvl w:val="3"/>
      </w:numPr>
      <w:outlineLvl w:val="3"/>
    </w:pPr>
    <w:rPr>
      <w:szCs w:val="24"/>
    </w:rPr>
  </w:style>
  <w:style w:type="paragraph" w:styleId="Heading5">
    <w:name w:val="heading 5"/>
    <w:basedOn w:val="Heading4"/>
    <w:next w:val="Normal"/>
    <w:qFormat/>
    <w:rsid w:val="0070615A"/>
    <w:pPr>
      <w:numPr>
        <w:ilvl w:val="4"/>
      </w:numPr>
      <w:outlineLvl w:val="4"/>
    </w:pPr>
    <w:rPr>
      <w:sz w:val="22"/>
      <w:szCs w:val="22"/>
    </w:rPr>
  </w:style>
  <w:style w:type="paragraph" w:styleId="Heading6">
    <w:name w:val="heading 6"/>
    <w:basedOn w:val="Normal"/>
    <w:next w:val="Normal"/>
    <w:qFormat/>
    <w:rsid w:val="0070615A"/>
    <w:pPr>
      <w:keepNext/>
      <w:keepLines/>
      <w:numPr>
        <w:ilvl w:val="5"/>
        <w:numId w:val="1"/>
      </w:numPr>
      <w:spacing w:before="120"/>
      <w:outlineLvl w:val="5"/>
    </w:pPr>
    <w:rPr>
      <w:rFonts w:cs="Arial"/>
    </w:rPr>
  </w:style>
  <w:style w:type="paragraph" w:styleId="Heading7">
    <w:name w:val="heading 7"/>
    <w:basedOn w:val="Normal"/>
    <w:next w:val="Normal"/>
    <w:qFormat/>
    <w:rsid w:val="0070615A"/>
    <w:pPr>
      <w:keepNext/>
      <w:keepLines/>
      <w:numPr>
        <w:ilvl w:val="6"/>
        <w:numId w:val="1"/>
      </w:numPr>
      <w:spacing w:before="120"/>
      <w:outlineLvl w:val="6"/>
    </w:pPr>
    <w:rPr>
      <w:rFonts w:cs="Arial"/>
    </w:rPr>
  </w:style>
  <w:style w:type="paragraph" w:styleId="Heading8">
    <w:name w:val="heading 8"/>
    <w:basedOn w:val="Heading7"/>
    <w:next w:val="Normal"/>
    <w:qFormat/>
    <w:rsid w:val="0070615A"/>
    <w:pPr>
      <w:numPr>
        <w:ilvl w:val="7"/>
      </w:numPr>
      <w:outlineLvl w:val="7"/>
    </w:pPr>
  </w:style>
  <w:style w:type="paragraph" w:styleId="Heading9">
    <w:name w:val="heading 9"/>
    <w:basedOn w:val="Heading8"/>
    <w:next w:val="Normal"/>
    <w:qFormat/>
    <w:rsid w:val="007061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615A"/>
    <w:pPr>
      <w:spacing w:before="180"/>
      <w:ind w:left="2693" w:hanging="2693"/>
    </w:pPr>
    <w:rPr>
      <w:b w:val="0"/>
      <w:bCs/>
    </w:rPr>
  </w:style>
  <w:style w:type="paragraph" w:styleId="TOC1">
    <w:name w:val="toc 1"/>
    <w:aliases w:val="Observation TOC2"/>
    <w:uiPriority w:val="39"/>
    <w:rsid w:val="0070615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0615A"/>
    <w:pPr>
      <w:keepNext/>
      <w:keepLines/>
      <w:spacing w:before="180"/>
      <w:jc w:val="center"/>
    </w:pPr>
  </w:style>
  <w:style w:type="paragraph" w:styleId="Caption">
    <w:name w:val="caption"/>
    <w:basedOn w:val="Normal"/>
    <w:next w:val="Normal"/>
    <w:qFormat/>
    <w:rsid w:val="0070615A"/>
    <w:pPr>
      <w:spacing w:after="240"/>
      <w:jc w:val="center"/>
    </w:pPr>
    <w:rPr>
      <w:b/>
      <w:bCs/>
    </w:rPr>
  </w:style>
  <w:style w:type="paragraph" w:styleId="TOC5">
    <w:name w:val="toc 5"/>
    <w:aliases w:val="Observation TOC"/>
    <w:basedOn w:val="TOC4"/>
    <w:semiHidden/>
    <w:rsid w:val="0070615A"/>
    <w:pPr>
      <w:tabs>
        <w:tab w:val="right" w:pos="1701"/>
      </w:tabs>
      <w:ind w:left="1701" w:hanging="1701"/>
    </w:pPr>
  </w:style>
  <w:style w:type="paragraph" w:styleId="TOC4">
    <w:name w:val="toc 4"/>
    <w:basedOn w:val="TOC3"/>
    <w:semiHidden/>
    <w:rsid w:val="0070615A"/>
    <w:pPr>
      <w:ind w:left="1418" w:hanging="1418"/>
    </w:pPr>
  </w:style>
  <w:style w:type="paragraph" w:styleId="TOC3">
    <w:name w:val="toc 3"/>
    <w:basedOn w:val="TOC2"/>
    <w:semiHidden/>
    <w:rsid w:val="0070615A"/>
    <w:pPr>
      <w:ind w:left="1134" w:hanging="1134"/>
    </w:pPr>
  </w:style>
  <w:style w:type="paragraph" w:styleId="TOC2">
    <w:name w:val="toc 2"/>
    <w:basedOn w:val="TOC1"/>
    <w:semiHidden/>
    <w:rsid w:val="0070615A"/>
    <w:pPr>
      <w:keepNext w:val="0"/>
      <w:spacing w:before="0"/>
      <w:ind w:left="851" w:hanging="851"/>
    </w:pPr>
    <w:rPr>
      <w:szCs w:val="20"/>
    </w:rPr>
  </w:style>
  <w:style w:type="paragraph" w:styleId="Index2">
    <w:name w:val="index 2"/>
    <w:basedOn w:val="Index1"/>
    <w:semiHidden/>
    <w:rsid w:val="0070615A"/>
    <w:pPr>
      <w:ind w:left="284"/>
    </w:pPr>
  </w:style>
  <w:style w:type="paragraph" w:styleId="Index1">
    <w:name w:val="index 1"/>
    <w:basedOn w:val="Normal"/>
    <w:semiHidden/>
    <w:rsid w:val="0070615A"/>
    <w:pPr>
      <w:keepLines/>
      <w:spacing w:after="0"/>
    </w:pPr>
  </w:style>
  <w:style w:type="paragraph" w:styleId="DocumentMap">
    <w:name w:val="Document Map"/>
    <w:basedOn w:val="Normal"/>
    <w:semiHidden/>
    <w:rsid w:val="0070615A"/>
    <w:pPr>
      <w:shd w:val="clear" w:color="auto" w:fill="000080"/>
    </w:pPr>
    <w:rPr>
      <w:rFonts w:ascii="Tahoma" w:hAnsi="Tahoma" w:cs="Tahoma"/>
    </w:rPr>
  </w:style>
  <w:style w:type="paragraph" w:styleId="ListNumber2">
    <w:name w:val="List Number 2"/>
    <w:basedOn w:val="ListNumber"/>
    <w:rsid w:val="0070615A"/>
    <w:pPr>
      <w:ind w:left="851"/>
    </w:pPr>
  </w:style>
  <w:style w:type="paragraph" w:styleId="ListNumber">
    <w:name w:val="List Number"/>
    <w:basedOn w:val="List"/>
    <w:rsid w:val="0070615A"/>
  </w:style>
  <w:style w:type="paragraph" w:styleId="List">
    <w:name w:val="List"/>
    <w:basedOn w:val="Normal"/>
    <w:rsid w:val="0070615A"/>
    <w:pPr>
      <w:ind w:left="568" w:hanging="284"/>
    </w:pPr>
  </w:style>
  <w:style w:type="paragraph" w:styleId="Header">
    <w:name w:val="header"/>
    <w:rsid w:val="0070615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0615A"/>
    <w:rPr>
      <w:b/>
      <w:bCs/>
      <w:position w:val="6"/>
      <w:sz w:val="16"/>
      <w:szCs w:val="16"/>
    </w:rPr>
  </w:style>
  <w:style w:type="paragraph" w:styleId="FootnoteText">
    <w:name w:val="footnote text"/>
    <w:basedOn w:val="Normal"/>
    <w:semiHidden/>
    <w:rsid w:val="0070615A"/>
    <w:pPr>
      <w:keepLines/>
      <w:spacing w:after="0"/>
      <w:ind w:left="454" w:hanging="454"/>
    </w:pPr>
    <w:rPr>
      <w:sz w:val="16"/>
      <w:szCs w:val="16"/>
    </w:rPr>
  </w:style>
  <w:style w:type="paragraph" w:customStyle="1" w:styleId="3GPPHeader">
    <w:name w:val="3GPP_Header"/>
    <w:basedOn w:val="Normal"/>
    <w:qFormat/>
    <w:rsid w:val="0070615A"/>
    <w:pPr>
      <w:tabs>
        <w:tab w:val="left" w:pos="1800"/>
        <w:tab w:val="right" w:pos="9360"/>
      </w:tabs>
      <w:spacing w:after="0"/>
    </w:pPr>
    <w:rPr>
      <w:rFonts w:ascii="Arial" w:hAnsi="Arial"/>
      <w:b/>
    </w:rPr>
  </w:style>
  <w:style w:type="paragraph" w:styleId="TOC9">
    <w:name w:val="toc 9"/>
    <w:basedOn w:val="TOC8"/>
    <w:semiHidden/>
    <w:rsid w:val="0070615A"/>
    <w:pPr>
      <w:ind w:left="1418" w:hanging="1418"/>
    </w:pPr>
  </w:style>
  <w:style w:type="paragraph" w:styleId="TOC6">
    <w:name w:val="toc 6"/>
    <w:basedOn w:val="TOC5"/>
    <w:next w:val="Normal"/>
    <w:semiHidden/>
    <w:rsid w:val="0070615A"/>
    <w:pPr>
      <w:ind w:left="1985" w:hanging="1985"/>
    </w:pPr>
  </w:style>
  <w:style w:type="paragraph" w:styleId="TOC7">
    <w:name w:val="toc 7"/>
    <w:basedOn w:val="TOC6"/>
    <w:next w:val="Normal"/>
    <w:semiHidden/>
    <w:rsid w:val="0070615A"/>
    <w:pPr>
      <w:ind w:left="2268" w:hanging="2268"/>
    </w:pPr>
  </w:style>
  <w:style w:type="paragraph" w:styleId="ListBullet2">
    <w:name w:val="List Bullet 2"/>
    <w:basedOn w:val="ListBullet"/>
    <w:rsid w:val="0070615A"/>
    <w:pPr>
      <w:numPr>
        <w:numId w:val="6"/>
      </w:numPr>
    </w:pPr>
  </w:style>
  <w:style w:type="paragraph" w:styleId="ListBullet">
    <w:name w:val="List Bullet"/>
    <w:basedOn w:val="BodyText"/>
    <w:rsid w:val="0070615A"/>
    <w:pPr>
      <w:numPr>
        <w:numId w:val="5"/>
      </w:numPr>
    </w:pPr>
  </w:style>
  <w:style w:type="paragraph" w:styleId="ListBullet3">
    <w:name w:val="List Bullet 3"/>
    <w:basedOn w:val="ListBullet2"/>
    <w:rsid w:val="0070615A"/>
    <w:pPr>
      <w:numPr>
        <w:numId w:val="7"/>
      </w:numPr>
    </w:pPr>
  </w:style>
  <w:style w:type="paragraph" w:customStyle="1" w:styleId="EQ">
    <w:name w:val="EQ"/>
    <w:basedOn w:val="Normal"/>
    <w:next w:val="Normal"/>
    <w:rsid w:val="0070615A"/>
    <w:pPr>
      <w:keepLines/>
      <w:tabs>
        <w:tab w:val="center" w:pos="4536"/>
        <w:tab w:val="right" w:pos="9072"/>
      </w:tabs>
      <w:spacing w:after="180"/>
      <w:jc w:val="left"/>
    </w:pPr>
    <w:rPr>
      <w:noProof/>
      <w:lang w:eastAsia="en-US"/>
    </w:rPr>
  </w:style>
  <w:style w:type="paragraph" w:styleId="List2">
    <w:name w:val="List 2"/>
    <w:basedOn w:val="List"/>
    <w:rsid w:val="0070615A"/>
    <w:pPr>
      <w:ind w:left="851"/>
    </w:pPr>
  </w:style>
  <w:style w:type="paragraph" w:styleId="List3">
    <w:name w:val="List 3"/>
    <w:basedOn w:val="List2"/>
    <w:rsid w:val="0070615A"/>
    <w:pPr>
      <w:ind w:left="1135"/>
    </w:pPr>
  </w:style>
  <w:style w:type="paragraph" w:styleId="List4">
    <w:name w:val="List 4"/>
    <w:basedOn w:val="List3"/>
    <w:rsid w:val="0070615A"/>
    <w:pPr>
      <w:ind w:left="1418"/>
    </w:pPr>
  </w:style>
  <w:style w:type="paragraph" w:styleId="List5">
    <w:name w:val="List 5"/>
    <w:basedOn w:val="List4"/>
    <w:rsid w:val="0070615A"/>
    <w:pPr>
      <w:ind w:left="1702"/>
    </w:pPr>
  </w:style>
  <w:style w:type="paragraph" w:customStyle="1" w:styleId="EditorsNote">
    <w:name w:val="Editor's Note"/>
    <w:basedOn w:val="Normal"/>
    <w:rsid w:val="0070615A"/>
    <w:pPr>
      <w:keepLines/>
      <w:spacing w:after="180"/>
      <w:ind w:left="1135" w:hanging="851"/>
      <w:jc w:val="left"/>
    </w:pPr>
    <w:rPr>
      <w:color w:val="FF0000"/>
      <w:lang w:eastAsia="en-US"/>
    </w:rPr>
  </w:style>
  <w:style w:type="paragraph" w:styleId="ListBullet4">
    <w:name w:val="List Bullet 4"/>
    <w:basedOn w:val="ListBullet3"/>
    <w:rsid w:val="0070615A"/>
    <w:pPr>
      <w:numPr>
        <w:numId w:val="8"/>
      </w:numPr>
    </w:pPr>
  </w:style>
  <w:style w:type="paragraph" w:styleId="ListBullet5">
    <w:name w:val="List Bullet 5"/>
    <w:basedOn w:val="ListBullet4"/>
    <w:rsid w:val="0070615A"/>
    <w:pPr>
      <w:numPr>
        <w:numId w:val="4"/>
      </w:numPr>
    </w:pPr>
  </w:style>
  <w:style w:type="paragraph" w:styleId="Footer">
    <w:name w:val="footer"/>
    <w:basedOn w:val="Header"/>
    <w:semiHidden/>
    <w:rsid w:val="0070615A"/>
    <w:pPr>
      <w:jc w:val="center"/>
    </w:pPr>
    <w:rPr>
      <w:i/>
      <w:iCs/>
    </w:rPr>
  </w:style>
  <w:style w:type="paragraph" w:customStyle="1" w:styleId="Reference">
    <w:name w:val="Reference"/>
    <w:basedOn w:val="Normal"/>
    <w:qFormat/>
    <w:rsid w:val="0070615A"/>
    <w:pPr>
      <w:numPr>
        <w:numId w:val="2"/>
      </w:numPr>
    </w:pPr>
  </w:style>
  <w:style w:type="paragraph" w:styleId="BalloonText">
    <w:name w:val="Balloon Text"/>
    <w:basedOn w:val="Normal"/>
    <w:semiHidden/>
    <w:rsid w:val="0070615A"/>
    <w:rPr>
      <w:rFonts w:ascii="Tahoma" w:hAnsi="Tahoma" w:cs="Tahoma"/>
      <w:sz w:val="16"/>
      <w:szCs w:val="16"/>
    </w:rPr>
  </w:style>
  <w:style w:type="character" w:styleId="PageNumber">
    <w:name w:val="page number"/>
    <w:basedOn w:val="DefaultParagraphFont"/>
    <w:semiHidden/>
    <w:rsid w:val="0070615A"/>
  </w:style>
  <w:style w:type="paragraph" w:styleId="BodyText">
    <w:name w:val="Body Text"/>
    <w:basedOn w:val="Normal"/>
    <w:link w:val="BodyTextChar"/>
    <w:qFormat/>
    <w:rsid w:val="0070615A"/>
  </w:style>
  <w:style w:type="character" w:styleId="Hyperlink">
    <w:name w:val="Hyperlink"/>
    <w:uiPriority w:val="99"/>
    <w:rsid w:val="0070615A"/>
    <w:rPr>
      <w:color w:val="0000FF"/>
      <w:u w:val="single"/>
      <w:lang w:val="en-GB"/>
    </w:rPr>
  </w:style>
  <w:style w:type="character" w:styleId="FollowedHyperlink">
    <w:name w:val="FollowedHyperlink"/>
    <w:semiHidden/>
    <w:rsid w:val="0070615A"/>
    <w:rPr>
      <w:color w:val="FF0000"/>
      <w:u w:val="single"/>
    </w:rPr>
  </w:style>
  <w:style w:type="character" w:styleId="CommentReference">
    <w:name w:val="annotation reference"/>
    <w:semiHidden/>
    <w:rsid w:val="0070615A"/>
    <w:rPr>
      <w:sz w:val="16"/>
      <w:szCs w:val="16"/>
    </w:rPr>
  </w:style>
  <w:style w:type="paragraph" w:styleId="CommentText">
    <w:name w:val="annotation text"/>
    <w:basedOn w:val="Normal"/>
    <w:semiHidden/>
    <w:rsid w:val="0070615A"/>
  </w:style>
  <w:style w:type="paragraph" w:styleId="CommentSubject">
    <w:name w:val="annotation subject"/>
    <w:basedOn w:val="CommentText"/>
    <w:next w:val="CommentText"/>
    <w:semiHidden/>
    <w:rsid w:val="0070615A"/>
    <w:rPr>
      <w:b/>
      <w:bCs/>
    </w:rPr>
  </w:style>
  <w:style w:type="character" w:customStyle="1" w:styleId="Heading1Char">
    <w:name w:val="Heading 1 Char"/>
    <w:link w:val="Heading1"/>
    <w:rsid w:val="0070615A"/>
    <w:rPr>
      <w:rFonts w:ascii="Arial" w:hAnsi="Arial" w:cs="Arial"/>
      <w:sz w:val="32"/>
      <w:szCs w:val="36"/>
      <w:lang w:val="en-GB" w:eastAsia="zh-CN"/>
    </w:rPr>
  </w:style>
  <w:style w:type="paragraph" w:customStyle="1" w:styleId="B1">
    <w:name w:val="B1"/>
    <w:basedOn w:val="List"/>
    <w:rsid w:val="0070615A"/>
    <w:pPr>
      <w:spacing w:after="180"/>
      <w:jc w:val="left"/>
    </w:pPr>
    <w:rPr>
      <w:lang w:eastAsia="en-US"/>
    </w:rPr>
  </w:style>
  <w:style w:type="paragraph" w:customStyle="1" w:styleId="B2">
    <w:name w:val="B2"/>
    <w:basedOn w:val="List2"/>
    <w:rsid w:val="0070615A"/>
    <w:pPr>
      <w:spacing w:after="180"/>
      <w:jc w:val="left"/>
    </w:pPr>
    <w:rPr>
      <w:lang w:eastAsia="en-US"/>
    </w:rPr>
  </w:style>
  <w:style w:type="paragraph" w:customStyle="1" w:styleId="B3">
    <w:name w:val="B3"/>
    <w:basedOn w:val="List3"/>
    <w:rsid w:val="0070615A"/>
    <w:pPr>
      <w:spacing w:after="180"/>
      <w:jc w:val="left"/>
    </w:pPr>
    <w:rPr>
      <w:lang w:eastAsia="en-US"/>
    </w:rPr>
  </w:style>
  <w:style w:type="paragraph" w:customStyle="1" w:styleId="B4">
    <w:name w:val="B4"/>
    <w:basedOn w:val="List4"/>
    <w:rsid w:val="0070615A"/>
    <w:pPr>
      <w:spacing w:after="180"/>
      <w:jc w:val="left"/>
    </w:pPr>
    <w:rPr>
      <w:lang w:eastAsia="en-US"/>
    </w:rPr>
  </w:style>
  <w:style w:type="paragraph" w:customStyle="1" w:styleId="Proposal">
    <w:name w:val="Proposal"/>
    <w:basedOn w:val="Normal"/>
    <w:qFormat/>
    <w:rsid w:val="0070615A"/>
    <w:pPr>
      <w:numPr>
        <w:numId w:val="3"/>
      </w:numPr>
      <w:tabs>
        <w:tab w:val="clear" w:pos="1304"/>
        <w:tab w:val="left" w:pos="1701"/>
      </w:tabs>
      <w:ind w:left="1701" w:hanging="1701"/>
    </w:pPr>
    <w:rPr>
      <w:b/>
      <w:bCs/>
    </w:rPr>
  </w:style>
  <w:style w:type="character" w:customStyle="1" w:styleId="BodyTextChar">
    <w:name w:val="Body Text Char"/>
    <w:link w:val="BodyText"/>
    <w:rsid w:val="0070615A"/>
    <w:rPr>
      <w:rFonts w:ascii="Times New Roman" w:hAnsi="Times New Roman"/>
      <w:lang w:val="en-GB" w:eastAsia="zh-CN"/>
    </w:rPr>
  </w:style>
  <w:style w:type="paragraph" w:customStyle="1" w:styleId="B5">
    <w:name w:val="B5"/>
    <w:basedOn w:val="List5"/>
    <w:rsid w:val="0070615A"/>
    <w:pPr>
      <w:spacing w:after="180"/>
      <w:jc w:val="left"/>
    </w:pPr>
    <w:rPr>
      <w:lang w:eastAsia="en-US"/>
    </w:rPr>
  </w:style>
  <w:style w:type="paragraph" w:customStyle="1" w:styleId="EX">
    <w:name w:val="EX"/>
    <w:basedOn w:val="Normal"/>
    <w:rsid w:val="0070615A"/>
    <w:pPr>
      <w:keepLines/>
      <w:spacing w:after="180"/>
      <w:ind w:left="1702" w:hanging="1418"/>
      <w:jc w:val="left"/>
    </w:pPr>
    <w:rPr>
      <w:lang w:eastAsia="en-US"/>
    </w:rPr>
  </w:style>
  <w:style w:type="paragraph" w:customStyle="1" w:styleId="EW">
    <w:name w:val="EW"/>
    <w:basedOn w:val="EX"/>
    <w:rsid w:val="0070615A"/>
    <w:pPr>
      <w:spacing w:after="0"/>
    </w:pPr>
  </w:style>
  <w:style w:type="paragraph" w:customStyle="1" w:styleId="TAL">
    <w:name w:val="TAL"/>
    <w:basedOn w:val="Normal"/>
    <w:rsid w:val="0070615A"/>
    <w:pPr>
      <w:keepNext/>
      <w:keepLines/>
      <w:spacing w:after="0"/>
      <w:jc w:val="left"/>
    </w:pPr>
    <w:rPr>
      <w:sz w:val="18"/>
      <w:lang w:eastAsia="en-US"/>
    </w:rPr>
  </w:style>
  <w:style w:type="paragraph" w:customStyle="1" w:styleId="TAC">
    <w:name w:val="TAC"/>
    <w:basedOn w:val="TAL"/>
    <w:rsid w:val="0070615A"/>
    <w:pPr>
      <w:jc w:val="center"/>
    </w:pPr>
  </w:style>
  <w:style w:type="paragraph" w:customStyle="1" w:styleId="TAH">
    <w:name w:val="TAH"/>
    <w:basedOn w:val="TAC"/>
    <w:rsid w:val="0070615A"/>
    <w:rPr>
      <w:b/>
    </w:rPr>
  </w:style>
  <w:style w:type="paragraph" w:customStyle="1" w:styleId="TAN">
    <w:name w:val="TAN"/>
    <w:basedOn w:val="TAL"/>
    <w:rsid w:val="0070615A"/>
    <w:pPr>
      <w:ind w:left="851" w:hanging="851"/>
    </w:pPr>
  </w:style>
  <w:style w:type="paragraph" w:customStyle="1" w:styleId="TAR">
    <w:name w:val="TAR"/>
    <w:basedOn w:val="TAL"/>
    <w:rsid w:val="0070615A"/>
    <w:pPr>
      <w:jc w:val="right"/>
    </w:pPr>
  </w:style>
  <w:style w:type="paragraph" w:customStyle="1" w:styleId="TH">
    <w:name w:val="TH"/>
    <w:basedOn w:val="Normal"/>
    <w:rsid w:val="0070615A"/>
    <w:pPr>
      <w:keepNext/>
      <w:keepLines/>
      <w:spacing w:before="60" w:after="180"/>
      <w:jc w:val="center"/>
    </w:pPr>
    <w:rPr>
      <w:b/>
      <w:lang w:eastAsia="en-US"/>
    </w:rPr>
  </w:style>
  <w:style w:type="paragraph" w:customStyle="1" w:styleId="TF">
    <w:name w:val="TF"/>
    <w:basedOn w:val="TH"/>
    <w:rsid w:val="0070615A"/>
    <w:pPr>
      <w:keepNext w:val="0"/>
      <w:spacing w:before="0" w:after="240"/>
    </w:pPr>
  </w:style>
  <w:style w:type="paragraph" w:customStyle="1" w:styleId="TT">
    <w:name w:val="TT"/>
    <w:basedOn w:val="Heading1"/>
    <w:next w:val="Normal"/>
    <w:rsid w:val="0070615A"/>
    <w:pPr>
      <w:numPr>
        <w:numId w:val="0"/>
      </w:numPr>
      <w:ind w:left="1134" w:hanging="1134"/>
      <w:outlineLvl w:val="9"/>
    </w:pPr>
    <w:rPr>
      <w:rFonts w:cs="Times New Roman"/>
      <w:szCs w:val="20"/>
      <w:lang w:eastAsia="en-US"/>
    </w:rPr>
  </w:style>
  <w:style w:type="paragraph" w:customStyle="1" w:styleId="ZA">
    <w:name w:val="ZA"/>
    <w:rsid w:val="007061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61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61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061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0615A"/>
  </w:style>
  <w:style w:type="paragraph" w:customStyle="1" w:styleId="ZH">
    <w:name w:val="ZH"/>
    <w:rsid w:val="007061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061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0615A"/>
    <w:pPr>
      <w:framePr w:hRule="auto" w:wrap="notBeside" w:y="852"/>
    </w:pPr>
    <w:rPr>
      <w:i w:val="0"/>
      <w:sz w:val="40"/>
    </w:rPr>
  </w:style>
  <w:style w:type="paragraph" w:customStyle="1" w:styleId="ZU">
    <w:name w:val="ZU"/>
    <w:rsid w:val="007061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615A"/>
    <w:pPr>
      <w:framePr w:wrap="notBeside" w:y="16161"/>
    </w:pPr>
  </w:style>
  <w:style w:type="paragraph" w:customStyle="1" w:styleId="FP">
    <w:name w:val="FP"/>
    <w:basedOn w:val="Normal"/>
    <w:rsid w:val="0070615A"/>
    <w:pPr>
      <w:spacing w:after="0"/>
      <w:jc w:val="left"/>
    </w:pPr>
    <w:rPr>
      <w:lang w:eastAsia="en-US"/>
    </w:rPr>
  </w:style>
  <w:style w:type="paragraph" w:customStyle="1" w:styleId="Observation">
    <w:name w:val="Observation"/>
    <w:basedOn w:val="Proposal"/>
    <w:qFormat/>
    <w:rsid w:val="0070615A"/>
    <w:pPr>
      <w:numPr>
        <w:numId w:val="13"/>
      </w:numPr>
      <w:ind w:left="1701" w:hanging="1701"/>
    </w:pPr>
  </w:style>
  <w:style w:type="paragraph" w:styleId="TableofFigures">
    <w:name w:val="table of figures"/>
    <w:basedOn w:val="Normal"/>
    <w:next w:val="Normal"/>
    <w:uiPriority w:val="99"/>
    <w:rsid w:val="0070615A"/>
    <w:pPr>
      <w:ind w:left="1418" w:hanging="1418"/>
      <w:jc w:val="left"/>
    </w:pPr>
    <w:rPr>
      <w:b/>
    </w:rPr>
  </w:style>
  <w:style w:type="paragraph" w:styleId="Index4">
    <w:name w:val="index 4"/>
    <w:basedOn w:val="Normal"/>
    <w:next w:val="Normal"/>
    <w:autoRedefine/>
    <w:rsid w:val="0070615A"/>
    <w:pPr>
      <w:ind w:left="800" w:hanging="200"/>
    </w:pPr>
  </w:style>
  <w:style w:type="paragraph" w:styleId="ListParagraph">
    <w:name w:val="List Paragraph"/>
    <w:aliases w:val="- Bullets,목록 단락,リスト段落,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3E385F"/>
    <w:pPr>
      <w:widowControl w:val="0"/>
      <w:overflowPunct/>
      <w:autoSpaceDE/>
      <w:autoSpaceDN/>
      <w:adjustRightInd/>
      <w:spacing w:after="240" w:line="259" w:lineRule="auto"/>
      <w:jc w:val="left"/>
      <w:textAlignment w:val="auto"/>
    </w:pPr>
    <w:rPr>
      <w:rFonts w:ascii="Calibri" w:eastAsia="SimSun" w:hAnsi="Calibri" w:cstheme="minorBidi"/>
      <w:kern w:val="2"/>
      <w:sz w:val="24"/>
      <w:szCs w:val="22"/>
      <w:lang w:val="en-US" w:eastAsia="en-US"/>
    </w:rPr>
  </w:style>
  <w:style w:type="paragraph" w:customStyle="1" w:styleId="bullet1">
    <w:name w:val="bullet1"/>
    <w:basedOn w:val="text"/>
    <w:link w:val="bullet1Char"/>
    <w:qFormat/>
    <w:rsid w:val="003E385F"/>
    <w:pPr>
      <w:widowControl/>
      <w:numPr>
        <w:numId w:val="17"/>
      </w:numPr>
      <w:spacing w:after="0"/>
    </w:pPr>
    <w:rPr>
      <w:szCs w:val="24"/>
      <w:lang w:val="en-GB"/>
    </w:rPr>
  </w:style>
  <w:style w:type="character" w:customStyle="1" w:styleId="textChar">
    <w:name w:val="text Char"/>
    <w:link w:val="text"/>
    <w:rsid w:val="003E385F"/>
    <w:rPr>
      <w:rFonts w:ascii="Calibri" w:eastAsia="SimSun" w:hAnsi="Calibri" w:cstheme="minorBidi"/>
      <w:kern w:val="2"/>
      <w:sz w:val="24"/>
      <w:szCs w:val="22"/>
    </w:rPr>
  </w:style>
  <w:style w:type="paragraph" w:customStyle="1" w:styleId="bullet2">
    <w:name w:val="bullet2"/>
    <w:basedOn w:val="text"/>
    <w:link w:val="bullet2Char"/>
    <w:qFormat/>
    <w:rsid w:val="003E385F"/>
    <w:pPr>
      <w:widowControl/>
      <w:numPr>
        <w:ilvl w:val="1"/>
        <w:numId w:val="17"/>
      </w:numPr>
      <w:spacing w:after="0"/>
    </w:pPr>
    <w:rPr>
      <w:rFonts w:ascii="Times" w:hAnsi="Times"/>
      <w:szCs w:val="24"/>
      <w:lang w:val="en-GB"/>
    </w:rPr>
  </w:style>
  <w:style w:type="character" w:customStyle="1" w:styleId="bullet1Char">
    <w:name w:val="bullet1 Char"/>
    <w:link w:val="bullet1"/>
    <w:rsid w:val="003E385F"/>
    <w:rPr>
      <w:rFonts w:ascii="Calibri" w:eastAsia="SimSun" w:hAnsi="Calibri" w:cstheme="minorBidi"/>
      <w:kern w:val="2"/>
      <w:sz w:val="24"/>
      <w:szCs w:val="24"/>
      <w:lang w:val="en-GB"/>
    </w:rPr>
  </w:style>
  <w:style w:type="paragraph" w:customStyle="1" w:styleId="bullet3">
    <w:name w:val="bullet3"/>
    <w:basedOn w:val="text"/>
    <w:link w:val="bullet3Char"/>
    <w:qFormat/>
    <w:rsid w:val="003E385F"/>
    <w:pPr>
      <w:widowControl/>
      <w:numPr>
        <w:ilvl w:val="2"/>
        <w:numId w:val="17"/>
      </w:numPr>
      <w:tabs>
        <w:tab w:val="num" w:pos="2160"/>
      </w:tabs>
      <w:spacing w:after="0"/>
    </w:pPr>
    <w:rPr>
      <w:rFonts w:ascii="Times" w:eastAsia="Batang" w:hAnsi="Times"/>
      <w:kern w:val="0"/>
      <w:sz w:val="20"/>
      <w:szCs w:val="24"/>
      <w:lang w:val="en-GB"/>
    </w:rPr>
  </w:style>
  <w:style w:type="character" w:customStyle="1" w:styleId="bullet2Char">
    <w:name w:val="bullet2 Char"/>
    <w:link w:val="bullet2"/>
    <w:rsid w:val="003E385F"/>
    <w:rPr>
      <w:rFonts w:ascii="Times" w:eastAsia="SimSun" w:hAnsi="Times" w:cstheme="minorBidi"/>
      <w:kern w:val="2"/>
      <w:sz w:val="24"/>
      <w:szCs w:val="24"/>
      <w:lang w:val="en-GB"/>
    </w:rPr>
  </w:style>
  <w:style w:type="paragraph" w:customStyle="1" w:styleId="bullet4">
    <w:name w:val="bullet4"/>
    <w:basedOn w:val="text"/>
    <w:qFormat/>
    <w:rsid w:val="003E385F"/>
    <w:pPr>
      <w:widowControl/>
      <w:numPr>
        <w:ilvl w:val="3"/>
        <w:numId w:val="17"/>
      </w:numPr>
      <w:tabs>
        <w:tab w:val="num" w:pos="360"/>
        <w:tab w:val="num" w:pos="2880"/>
      </w:tabs>
      <w:spacing w:after="0"/>
      <w:ind w:left="0" w:firstLine="0"/>
    </w:pPr>
    <w:rPr>
      <w:rFonts w:ascii="Times" w:eastAsia="Batang" w:hAnsi="Times"/>
      <w:kern w:val="0"/>
      <w:sz w:val="20"/>
      <w:szCs w:val="24"/>
      <w:lang w:val="en-GB"/>
    </w:rPr>
  </w:style>
  <w:style w:type="character" w:customStyle="1" w:styleId="bullet3Char">
    <w:name w:val="bullet3 Char"/>
    <w:link w:val="bullet3"/>
    <w:rsid w:val="003E385F"/>
    <w:rPr>
      <w:rFonts w:ascii="Times" w:eastAsia="Batang" w:hAnsi="Times" w:cstheme="minorBidi"/>
      <w:szCs w:val="24"/>
      <w:lang w:val="en-GB"/>
    </w:rPr>
  </w:style>
  <w:style w:type="character" w:customStyle="1" w:styleId="PLChar">
    <w:name w:val="PL Char"/>
    <w:link w:val="PL"/>
    <w:qFormat/>
    <w:locked/>
    <w:rsid w:val="0061097F"/>
    <w:rPr>
      <w:rFonts w:ascii="Courier New" w:hAnsi="Courier New" w:cs="Courier New"/>
      <w:noProof/>
      <w:sz w:val="16"/>
      <w:shd w:val="clear" w:color="auto" w:fill="E6E6E6"/>
      <w:lang w:val="en-GB"/>
    </w:rPr>
  </w:style>
  <w:style w:type="paragraph" w:customStyle="1" w:styleId="PL">
    <w:name w:val="PL"/>
    <w:link w:val="PLChar"/>
    <w:qFormat/>
    <w:rsid w:val="006109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rPr>
  </w:style>
  <w:style w:type="character" w:styleId="PlaceholderText">
    <w:name w:val="Placeholder Text"/>
    <w:basedOn w:val="DefaultParagraphFont"/>
    <w:uiPriority w:val="99"/>
    <w:semiHidden/>
    <w:rsid w:val="008E34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90823">
      <w:bodyDiv w:val="1"/>
      <w:marLeft w:val="0"/>
      <w:marRight w:val="0"/>
      <w:marTop w:val="0"/>
      <w:marBottom w:val="0"/>
      <w:divBdr>
        <w:top w:val="none" w:sz="0" w:space="0" w:color="auto"/>
        <w:left w:val="none" w:sz="0" w:space="0" w:color="auto"/>
        <w:bottom w:val="none" w:sz="0" w:space="0" w:color="auto"/>
        <w:right w:val="none" w:sz="0" w:space="0" w:color="auto"/>
      </w:divBdr>
    </w:div>
    <w:div w:id="210464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2.wmf"/><Relationship Id="rId25"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4.bin"/><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3.bin"/><Relationship Id="rId27"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8DACB-C451-4AEB-9AAB-2EFF66013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3374</Words>
  <Characters>17885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2018-04-06T19:57:00Z</dcterms:created>
  <dcterms:modified xsi:type="dcterms:W3CDTF">2018-04-06T19:58:00Z</dcterms:modified>
</cp:coreProperties>
</file>